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pPr>
      <w:r>
        <w:rPr>
          <w:rFonts w:ascii="Calibri" w:hAnsi="Calibri"/>
          <w:sz w:val="26"/>
          <w:szCs w:val="26"/>
        </w:rPr>
        <w:t>County Community College</w:t>
        <w:br/>
        <w:t xml:space="preserve">Michael J. Grant Campus </w:t>
      </w:r>
    </w:p>
    <w:p>
      <w:pPr>
        <w:pStyle w:val="Normal"/>
        <w:jc w:val="center"/>
        <w:rPr/>
      </w:pPr>
      <w:r>
        <w:rPr>
          <w:rFonts w:ascii="Calibri" w:hAnsi="Calibri"/>
          <w:sz w:val="48"/>
          <w:szCs w:val="48"/>
        </w:rPr>
        <w:t>Academic Assembly</w:t>
      </w:r>
    </w:p>
    <w:p>
      <w:pPr>
        <w:pStyle w:val="Normal"/>
        <w:jc w:val="center"/>
        <w:rPr/>
      </w:pPr>
      <w:r>
        <w:rPr>
          <w:rFonts w:ascii="Calibri" w:hAnsi="Calibri"/>
          <w:b/>
          <w:bCs/>
          <w:sz w:val="24"/>
          <w:szCs w:val="24"/>
        </w:rPr>
        <w:t>Resolution 2021-02 [16]</w:t>
      </w:r>
    </w:p>
    <w:p>
      <w:pPr>
        <w:pStyle w:val="Normal"/>
        <w:jc w:val="center"/>
        <w:rPr>
          <w:rFonts w:ascii="Calibri" w:hAnsi="Calibri"/>
          <w:b/>
          <w:b/>
          <w:bCs/>
          <w:sz w:val="24"/>
          <w:szCs w:val="24"/>
        </w:rPr>
      </w:pPr>
      <w:r>
        <w:rPr>
          <w:rFonts w:ascii="Calibri" w:hAnsi="Calibri"/>
          <w:b/>
          <w:bCs/>
          <w:sz w:val="24"/>
          <w:szCs w:val="24"/>
        </w:rPr>
      </w:r>
    </w:p>
    <w:p>
      <w:pPr>
        <w:pStyle w:val="Normal"/>
        <w:jc w:val="center"/>
        <w:rPr>
          <w:b/>
          <w:b/>
          <w:bCs/>
        </w:rPr>
      </w:pPr>
      <w:r>
        <w:rPr>
          <w:rFonts w:ascii="Calibri" w:hAnsi="Calibri"/>
          <w:b/>
          <w:bCs/>
          <w:sz w:val="32"/>
          <w:szCs w:val="32"/>
        </w:rPr>
        <w:t>Calling for Shared Governance of</w:t>
      </w:r>
    </w:p>
    <w:p>
      <w:pPr>
        <w:pStyle w:val="Normal"/>
        <w:jc w:val="center"/>
        <w:rPr>
          <w:b/>
          <w:b/>
          <w:bCs/>
        </w:rPr>
      </w:pPr>
      <w:r>
        <w:rPr>
          <w:rFonts w:ascii="Calibri" w:hAnsi="Calibri"/>
          <w:b/>
          <w:bCs/>
          <w:i/>
          <w:iCs/>
          <w:sz w:val="32"/>
          <w:szCs w:val="32"/>
        </w:rPr>
        <w:t xml:space="preserve">Liberal Arts and Sciences: General Studies </w:t>
      </w:r>
    </w:p>
    <w:p>
      <w:pPr>
        <w:pStyle w:val="Normal"/>
        <w:jc w:val="center"/>
        <w:rPr>
          <w:b/>
          <w:b/>
          <w:bCs/>
        </w:rPr>
      </w:pPr>
      <w:r>
        <w:rPr>
          <w:rFonts w:ascii="Calibri" w:hAnsi="Calibri"/>
          <w:b/>
          <w:bCs/>
          <w:i w:val="false"/>
          <w:iCs w:val="false"/>
          <w:sz w:val="32"/>
          <w:szCs w:val="32"/>
        </w:rPr>
        <w:t>Program</w:t>
      </w:r>
    </w:p>
    <w:p>
      <w:pPr>
        <w:pStyle w:val="Normal"/>
        <w:jc w:val="both"/>
        <w:rPr>
          <w:rFonts w:ascii="Calibri" w:hAnsi="Calibri"/>
          <w:sz w:val="24"/>
          <w:szCs w:val="24"/>
        </w:rPr>
      </w:pPr>
      <w:r>
        <w:rPr>
          <w:rFonts w:ascii="Calibri" w:hAnsi="Calibri"/>
          <w:sz w:val="24"/>
          <w:szCs w:val="24"/>
        </w:rPr>
      </w:r>
    </w:p>
    <w:p>
      <w:pPr>
        <w:pStyle w:val="Normal"/>
        <w:widowControl/>
        <w:overflowPunct w:val="false"/>
        <w:bidi w:val="0"/>
        <w:ind w:left="0" w:right="0" w:hanging="720"/>
        <w:jc w:val="both"/>
        <w:rPr>
          <w:rFonts w:ascii="Calibri" w:hAnsi="Calibri"/>
        </w:rPr>
      </w:pPr>
      <w:r>
        <w:rPr>
          <w:rFonts w:ascii="Calibri" w:hAnsi="Calibri"/>
          <w:b/>
          <w:bCs/>
        </w:rPr>
        <w:tab/>
        <w:t>Whereas</w:t>
      </w:r>
      <w:r>
        <w:rPr>
          <w:rFonts w:ascii="Calibri" w:hAnsi="Calibri"/>
        </w:rPr>
        <w:t xml:space="preserve"> the Curriculum Committees (department, campus, and College), Academic Standards Committees (department, campus, and College), and governance bodies (Senate, Assembly, and Congress) have purview over curriculum and academic standards, and</w:t>
      </w:r>
    </w:p>
    <w:p>
      <w:pPr>
        <w:pStyle w:val="Normal"/>
        <w:ind w:left="720" w:hanging="720"/>
        <w:jc w:val="both"/>
        <w:rPr>
          <w:rFonts w:ascii="Calibri" w:hAnsi="Calibri"/>
        </w:rPr>
      </w:pPr>
      <w:r>
        <w:rPr>
          <w:rFonts w:ascii="Calibri" w:hAnsi="Calibri"/>
        </w:rPr>
      </w:r>
    </w:p>
    <w:p>
      <w:pPr>
        <w:pStyle w:val="Normal"/>
        <w:widowControl/>
        <w:overflowPunct w:val="false"/>
        <w:bidi w:val="0"/>
        <w:ind w:left="0" w:right="0" w:hanging="720"/>
        <w:jc w:val="both"/>
        <w:rPr>
          <w:rFonts w:ascii="Calibri" w:hAnsi="Calibri"/>
        </w:rPr>
      </w:pPr>
      <w:r>
        <w:rPr>
          <w:rFonts w:ascii="Calibri" w:hAnsi="Calibri"/>
        </w:rPr>
        <w:tab/>
      </w:r>
      <w:r>
        <w:rPr>
          <w:rFonts w:ascii="Calibri" w:hAnsi="Calibri"/>
          <w:b/>
          <w:bCs/>
        </w:rPr>
        <w:t>Whereas</w:t>
      </w:r>
      <w:r>
        <w:rPr>
          <w:rFonts w:ascii="Calibri" w:hAnsi="Calibri"/>
        </w:rPr>
        <w:t xml:space="preserve"> New York State Department of Education (NYSED), and Middle States Commission of Higher Education (MSCHE) require the College to maintain and practice rigorous governance processes for curriculum and program review, and</w:t>
      </w:r>
    </w:p>
    <w:p>
      <w:pPr>
        <w:pStyle w:val="Normal"/>
        <w:ind w:left="720" w:hanging="720"/>
        <w:jc w:val="both"/>
        <w:rPr>
          <w:rFonts w:ascii="Calibri" w:hAnsi="Calibri"/>
        </w:rPr>
      </w:pPr>
      <w:r>
        <w:rPr>
          <w:rFonts w:ascii="Calibri" w:hAnsi="Calibri"/>
        </w:rPr>
      </w:r>
    </w:p>
    <w:p>
      <w:pPr>
        <w:pStyle w:val="Normal"/>
        <w:widowControl/>
        <w:overflowPunct w:val="false"/>
        <w:bidi w:val="0"/>
        <w:ind w:left="0" w:right="0" w:hanging="720"/>
        <w:jc w:val="both"/>
        <w:rPr>
          <w:rFonts w:ascii="Calibri" w:hAnsi="Calibri"/>
        </w:rPr>
      </w:pPr>
      <w:r>
        <w:rPr>
          <w:rFonts w:ascii="Calibri" w:hAnsi="Calibri"/>
        </w:rPr>
        <w:tab/>
      </w:r>
      <w:r>
        <w:rPr>
          <w:rFonts w:ascii="Calibri" w:hAnsi="Calibri"/>
          <w:b/>
          <w:bCs/>
        </w:rPr>
        <w:t>Whereas</w:t>
      </w:r>
      <w:r>
        <w:rPr>
          <w:rFonts w:ascii="Calibri" w:hAnsi="Calibri"/>
        </w:rPr>
        <w:t xml:space="preserve"> the Program Review Committee for </w:t>
      </w:r>
      <w:r>
        <w:rPr>
          <w:rFonts w:ascii="Calibri" w:hAnsi="Calibri"/>
          <w:b w:val="false"/>
          <w:bCs w:val="false"/>
          <w:i/>
          <w:iCs/>
        </w:rPr>
        <w:t>Liberal Arts and Sciences: General Studies Emphasis/A. A. Degree</w:t>
      </w:r>
      <w:r>
        <w:rPr>
          <w:rFonts w:ascii="Calibri" w:hAnsi="Calibri"/>
        </w:rPr>
        <w:t xml:space="preserve"> (Dr. Leanne Warshauer, chair) submitted a Program Review Self-Study Report to the College Office of Academic Affairs in Fall 2016, and</w:t>
      </w:r>
    </w:p>
    <w:p>
      <w:pPr>
        <w:pStyle w:val="Normal"/>
        <w:ind w:left="720" w:hanging="720"/>
        <w:jc w:val="both"/>
        <w:rPr>
          <w:rFonts w:ascii="Calibri" w:hAnsi="Calibri"/>
        </w:rPr>
      </w:pPr>
      <w:r>
        <w:rPr>
          <w:rFonts w:ascii="Calibri" w:hAnsi="Calibri"/>
        </w:rPr>
      </w:r>
    </w:p>
    <w:p>
      <w:pPr>
        <w:pStyle w:val="Normal"/>
        <w:widowControl/>
        <w:overflowPunct w:val="false"/>
        <w:bidi w:val="0"/>
        <w:ind w:left="0" w:right="0" w:hanging="720"/>
        <w:jc w:val="both"/>
        <w:rPr>
          <w:rFonts w:ascii="Calibri" w:hAnsi="Calibri"/>
        </w:rPr>
      </w:pPr>
      <w:r>
        <w:rPr>
          <w:rFonts w:ascii="Calibri" w:hAnsi="Calibri"/>
        </w:rPr>
        <w:tab/>
      </w:r>
      <w:r>
        <w:rPr>
          <w:rFonts w:ascii="Calibri" w:hAnsi="Calibri"/>
          <w:b/>
          <w:bCs/>
        </w:rPr>
        <w:t>Whereas</w:t>
      </w:r>
      <w:r>
        <w:rPr>
          <w:rFonts w:ascii="Calibri" w:hAnsi="Calibri"/>
        </w:rPr>
        <w:t xml:space="preserve"> the first step of any new program review should be to review the report of the previous program review, and</w:t>
      </w:r>
    </w:p>
    <w:p>
      <w:pPr>
        <w:pStyle w:val="Normal"/>
        <w:ind w:left="720" w:hanging="720"/>
        <w:jc w:val="both"/>
        <w:rPr>
          <w:rFonts w:ascii="Calibri" w:hAnsi="Calibri"/>
        </w:rPr>
      </w:pPr>
      <w:r>
        <w:rPr>
          <w:rFonts w:ascii="Calibri" w:hAnsi="Calibri"/>
        </w:rPr>
      </w:r>
    </w:p>
    <w:p>
      <w:pPr>
        <w:pStyle w:val="Normal"/>
        <w:widowControl/>
        <w:overflowPunct w:val="false"/>
        <w:bidi w:val="0"/>
        <w:ind w:left="0" w:right="0" w:hanging="720"/>
        <w:jc w:val="both"/>
        <w:rPr>
          <w:rFonts w:ascii="Calibri" w:hAnsi="Calibri"/>
        </w:rPr>
      </w:pPr>
      <w:r>
        <w:rPr>
          <w:rFonts w:ascii="Calibri" w:hAnsi="Calibri"/>
        </w:rPr>
        <w:tab/>
      </w:r>
      <w:r>
        <w:rPr>
          <w:rFonts w:ascii="Calibri" w:hAnsi="Calibri"/>
          <w:b/>
          <w:bCs/>
        </w:rPr>
        <w:t>Whereas</w:t>
      </w:r>
      <w:r>
        <w:rPr>
          <w:rFonts w:ascii="Calibri" w:hAnsi="Calibri"/>
        </w:rPr>
        <w:t xml:space="preserve"> the current </w:t>
      </w:r>
      <w:r>
        <w:rPr>
          <w:rFonts w:ascii="Calibri" w:hAnsi="Calibri"/>
          <w:b w:val="false"/>
          <w:bCs w:val="false"/>
          <w:i/>
          <w:iCs/>
        </w:rPr>
        <w:t>Liberal Arts and Sciences: General Studies</w:t>
      </w:r>
      <w:r>
        <w:rPr>
          <w:rFonts w:ascii="Calibri" w:hAnsi="Calibri"/>
        </w:rPr>
        <w:t xml:space="preserve"> Program Committee distributed a draft of Program Learning Outcomes (PLO) directly to the College community without conferring with the appropriate Curriculum Committees, and</w:t>
      </w:r>
    </w:p>
    <w:p>
      <w:pPr>
        <w:pStyle w:val="Normal"/>
        <w:ind w:left="720" w:hanging="720"/>
        <w:jc w:val="both"/>
        <w:rPr>
          <w:rFonts w:ascii="Calibri" w:hAnsi="Calibri"/>
        </w:rPr>
      </w:pPr>
      <w:r>
        <w:rPr>
          <w:rFonts w:ascii="Calibri" w:hAnsi="Calibri"/>
        </w:rPr>
      </w:r>
    </w:p>
    <w:p>
      <w:pPr>
        <w:pStyle w:val="Normal"/>
        <w:widowControl/>
        <w:overflowPunct w:val="false"/>
        <w:bidi w:val="0"/>
        <w:ind w:left="0" w:right="0" w:hanging="720"/>
        <w:jc w:val="both"/>
        <w:rPr>
          <w:rFonts w:ascii="Calibri" w:hAnsi="Calibri"/>
        </w:rPr>
      </w:pPr>
      <w:r>
        <w:rPr>
          <w:rFonts w:ascii="Calibri" w:hAnsi="Calibri"/>
        </w:rPr>
        <w:tab/>
      </w:r>
      <w:r>
        <w:rPr>
          <w:rFonts w:ascii="Calibri" w:hAnsi="Calibri"/>
          <w:b/>
          <w:bCs/>
        </w:rPr>
        <w:t>Whereas</w:t>
      </w:r>
      <w:r>
        <w:rPr>
          <w:rFonts w:ascii="Calibri" w:hAnsi="Calibri"/>
        </w:rPr>
        <w:t xml:space="preserve"> the 2016 </w:t>
      </w:r>
      <w:r>
        <w:rPr>
          <w:rFonts w:ascii="Calibri" w:hAnsi="Calibri"/>
          <w:b w:val="false"/>
          <w:bCs w:val="false"/>
          <w:i/>
          <w:iCs/>
        </w:rPr>
        <w:t xml:space="preserve">Liberal Arts and Sciences: General Studies </w:t>
      </w:r>
      <w:r>
        <w:rPr>
          <w:rFonts w:ascii="Calibri" w:hAnsi="Calibri"/>
        </w:rPr>
        <w:t>Program Review Self-Study Report published detailed draft Program Learning Outcomes (PLO) and recommended that the draft PLOs be reviewed and approved by the various Curriculum Committees, and</w:t>
      </w:r>
    </w:p>
    <w:p>
      <w:pPr>
        <w:pStyle w:val="Normal"/>
        <w:ind w:left="720" w:hanging="720"/>
        <w:jc w:val="both"/>
        <w:rPr>
          <w:rFonts w:ascii="Calibri" w:hAnsi="Calibri"/>
        </w:rPr>
      </w:pPr>
      <w:r>
        <w:rPr>
          <w:rFonts w:ascii="Calibri" w:hAnsi="Calibri"/>
        </w:rPr>
      </w:r>
    </w:p>
    <w:p>
      <w:pPr>
        <w:pStyle w:val="Normal"/>
        <w:widowControl/>
        <w:overflowPunct w:val="false"/>
        <w:bidi w:val="0"/>
        <w:ind w:left="0" w:right="0" w:hanging="720"/>
        <w:jc w:val="both"/>
        <w:rPr>
          <w:rFonts w:ascii="Calibri" w:hAnsi="Calibri"/>
        </w:rPr>
      </w:pPr>
      <w:r>
        <w:rPr>
          <w:rFonts w:ascii="Calibri" w:hAnsi="Calibri"/>
        </w:rPr>
        <w:tab/>
      </w:r>
      <w:r>
        <w:rPr>
          <w:rFonts w:ascii="Calibri" w:hAnsi="Calibri"/>
          <w:b/>
          <w:bCs/>
        </w:rPr>
        <w:t>Whereas</w:t>
      </w:r>
      <w:r>
        <w:rPr>
          <w:rFonts w:ascii="Calibri" w:hAnsi="Calibri"/>
        </w:rPr>
        <w:t xml:space="preserve"> </w:t>
      </w:r>
      <w:r>
        <w:rPr>
          <w:rFonts w:ascii="Calibri" w:hAnsi="Calibri"/>
          <w:b w:val="false"/>
          <w:bCs w:val="false"/>
          <w:i/>
          <w:iCs/>
        </w:rPr>
        <w:t>Liberal Arts and Sciences: General Studies</w:t>
      </w:r>
      <w:r>
        <w:rPr>
          <w:rFonts w:ascii="Calibri" w:hAnsi="Calibri"/>
        </w:rPr>
        <w:t xml:space="preserve"> enrolls more students at the College than every other program combined, and touches the majority of academic departments, therefore be it </w:t>
      </w:r>
    </w:p>
    <w:p>
      <w:pPr>
        <w:pStyle w:val="Normal"/>
        <w:widowControl/>
        <w:overflowPunct w:val="false"/>
        <w:bidi w:val="0"/>
        <w:ind w:left="0" w:right="0" w:hanging="720"/>
        <w:jc w:val="left"/>
        <w:rPr>
          <w:rFonts w:ascii="Calibri" w:hAnsi="Calibri"/>
        </w:rPr>
      </w:pPr>
      <w:r>
        <w:rPr>
          <w:rFonts w:ascii="Calibri" w:hAnsi="Calibri"/>
        </w:rPr>
      </w:r>
    </w:p>
    <w:p>
      <w:pPr>
        <w:pStyle w:val="Normal"/>
        <w:widowControl/>
        <w:overflowPunct w:val="false"/>
        <w:bidi w:val="0"/>
        <w:ind w:left="0" w:right="0" w:hanging="720"/>
        <w:jc w:val="left"/>
        <w:rPr>
          <w:rFonts w:ascii="Calibri" w:hAnsi="Calibri"/>
        </w:rPr>
      </w:pPr>
      <w:r>
        <w:rPr>
          <w:rFonts w:ascii="Calibri" w:hAnsi="Calibri"/>
        </w:rPr>
      </w:r>
    </w:p>
    <w:p>
      <w:pPr>
        <w:pStyle w:val="Normal"/>
        <w:widowControl/>
        <w:overflowPunct w:val="false"/>
        <w:bidi w:val="0"/>
        <w:ind w:left="0" w:right="0" w:hanging="720"/>
        <w:jc w:val="left"/>
        <w:rPr>
          <w:rFonts w:ascii="Calibri" w:hAnsi="Calibri"/>
        </w:rPr>
      </w:pPr>
      <w:r>
        <w:rPr>
          <w:rFonts w:ascii="Calibri" w:hAnsi="Calibri"/>
        </w:rPr>
      </w:r>
    </w:p>
    <w:p>
      <w:pPr>
        <w:pStyle w:val="Normal"/>
        <w:widowControl/>
        <w:overflowPunct w:val="false"/>
        <w:bidi w:val="0"/>
        <w:ind w:left="0" w:right="0" w:hanging="720"/>
        <w:jc w:val="left"/>
        <w:rPr>
          <w:rFonts w:ascii="Calibri" w:hAnsi="Calibri"/>
        </w:rPr>
      </w:pPr>
      <w:r>
        <w:rPr>
          <w:rFonts w:ascii="Calibri" w:hAnsi="Calibri"/>
        </w:rPr>
      </w:r>
    </w:p>
    <w:p>
      <w:pPr>
        <w:pStyle w:val="Normal"/>
        <w:widowControl/>
        <w:overflowPunct w:val="false"/>
        <w:bidi w:val="0"/>
        <w:ind w:left="0" w:right="0" w:hanging="720"/>
        <w:jc w:val="both"/>
        <w:rPr>
          <w:rFonts w:ascii="Calibri" w:hAnsi="Calibri"/>
        </w:rPr>
      </w:pPr>
      <w:r>
        <w:rPr>
          <w:rFonts w:ascii="Calibri" w:hAnsi="Calibri"/>
        </w:rPr>
        <w:tab/>
      </w:r>
      <w:r>
        <w:rPr>
          <w:rFonts w:ascii="Calibri" w:hAnsi="Calibri"/>
          <w:b/>
          <w:bCs/>
        </w:rPr>
        <w:t>Resolved</w:t>
      </w:r>
      <w:r>
        <w:rPr>
          <w:rFonts w:ascii="Calibri" w:hAnsi="Calibri"/>
        </w:rPr>
        <w:t xml:space="preserve"> that the Academic Assembly calls on the </w:t>
      </w:r>
      <w:bookmarkStart w:id="0" w:name="__DdeLink__553_2329281091"/>
      <w:r>
        <w:rPr>
          <w:rFonts w:ascii="Calibri" w:hAnsi="Calibri"/>
          <w:b w:val="false"/>
          <w:bCs w:val="false"/>
          <w:i/>
          <w:iCs/>
        </w:rPr>
        <w:t>Liberal Arts and Sciences: General Studies</w:t>
      </w:r>
      <w:bookmarkEnd w:id="0"/>
      <w:r>
        <w:rPr>
          <w:rFonts w:ascii="Calibri" w:hAnsi="Calibri"/>
        </w:rPr>
        <w:t xml:space="preserve"> Program Committee to review the 2016 Program Review Self-Study Report, with emphasis on the recommendations regarding PLOs and the curriculum process, and be it further</w:t>
      </w:r>
    </w:p>
    <w:p>
      <w:pPr>
        <w:pStyle w:val="Normal"/>
        <w:ind w:left="720" w:hanging="720"/>
        <w:jc w:val="both"/>
        <w:rPr>
          <w:rFonts w:ascii="Calibri" w:hAnsi="Calibri"/>
        </w:rPr>
      </w:pPr>
      <w:r>
        <w:rPr>
          <w:rFonts w:ascii="Calibri" w:hAnsi="Calibri"/>
        </w:rPr>
      </w:r>
    </w:p>
    <w:p>
      <w:pPr>
        <w:pStyle w:val="Normal"/>
        <w:widowControl/>
        <w:overflowPunct w:val="false"/>
        <w:bidi w:val="0"/>
        <w:ind w:left="0" w:right="0" w:hanging="720"/>
        <w:jc w:val="both"/>
        <w:rPr>
          <w:rFonts w:ascii="Calibri" w:hAnsi="Calibri"/>
        </w:rPr>
      </w:pPr>
      <w:r>
        <w:rPr>
          <w:rFonts w:ascii="Calibri" w:hAnsi="Calibri"/>
        </w:rPr>
        <w:tab/>
      </w:r>
      <w:r>
        <w:rPr>
          <w:rFonts w:ascii="Calibri" w:hAnsi="Calibri"/>
          <w:b/>
          <w:bCs/>
        </w:rPr>
        <w:t>Resolved</w:t>
      </w:r>
      <w:r>
        <w:rPr>
          <w:rFonts w:ascii="Calibri" w:hAnsi="Calibri"/>
        </w:rPr>
        <w:t xml:space="preserve"> that the Academic Assembly calls on the College Office of Academic Affairs to provide guidance to ensure that all program reviews and proposed revisions be made within the curriculum and academic standards process required by NYSED and MSCHE, and be it further</w:t>
      </w:r>
    </w:p>
    <w:p>
      <w:pPr>
        <w:pStyle w:val="Normal"/>
        <w:ind w:left="720" w:hanging="720"/>
        <w:jc w:val="both"/>
        <w:rPr>
          <w:rFonts w:ascii="Calibri" w:hAnsi="Calibri"/>
        </w:rPr>
      </w:pPr>
      <w:r>
        <w:rPr>
          <w:rFonts w:ascii="Calibri" w:hAnsi="Calibri"/>
        </w:rPr>
      </w:r>
    </w:p>
    <w:p>
      <w:pPr>
        <w:pStyle w:val="Normal"/>
        <w:widowControl/>
        <w:overflowPunct w:val="false"/>
        <w:bidi w:val="0"/>
        <w:ind w:left="0" w:right="0" w:hanging="720"/>
        <w:jc w:val="both"/>
        <w:rPr>
          <w:rFonts w:ascii="Calibri" w:hAnsi="Calibri"/>
        </w:rPr>
      </w:pPr>
      <w:r>
        <w:rPr>
          <w:rFonts w:ascii="Calibri" w:hAnsi="Calibri"/>
        </w:rPr>
        <w:tab/>
      </w:r>
      <w:r>
        <w:rPr>
          <w:rFonts w:ascii="Calibri" w:hAnsi="Calibri"/>
          <w:b/>
          <w:bCs/>
        </w:rPr>
        <w:t>Resolved</w:t>
      </w:r>
      <w:r>
        <w:rPr>
          <w:rFonts w:ascii="Calibri" w:hAnsi="Calibri"/>
        </w:rPr>
        <w:t xml:space="preserve"> that the Academic Assembly calls on the College Office of Academic Affairs to accept formal governance representatives to the </w:t>
      </w:r>
      <w:r>
        <w:rPr>
          <w:rFonts w:ascii="Calibri" w:hAnsi="Calibri"/>
          <w:b w:val="false"/>
          <w:bCs w:val="false"/>
          <w:i/>
          <w:iCs/>
        </w:rPr>
        <w:t xml:space="preserve">Liberal Arts and Sciences: General Studies </w:t>
      </w:r>
      <w:r>
        <w:rPr>
          <w:rFonts w:ascii="Calibri" w:hAnsi="Calibri"/>
        </w:rPr>
        <w:t>Program Committee elected by the governance bodies, and representatives from the Curriculum Committees and Academic Standards Committees, and be it further</w:t>
      </w:r>
    </w:p>
    <w:p>
      <w:pPr>
        <w:pStyle w:val="Normal"/>
        <w:ind w:left="720" w:hanging="720"/>
        <w:jc w:val="both"/>
        <w:rPr>
          <w:rFonts w:ascii="Calibri" w:hAnsi="Calibri"/>
        </w:rPr>
      </w:pPr>
      <w:r>
        <w:rPr>
          <w:rFonts w:ascii="Calibri" w:hAnsi="Calibri"/>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tab/>
      </w:r>
      <w:r>
        <w:rPr>
          <w:rFonts w:ascii="Calibri" w:hAnsi="Calibri"/>
          <w:b/>
          <w:bCs/>
          <w:sz w:val="24"/>
          <w:szCs w:val="24"/>
        </w:rPr>
        <w:t>Resolved</w:t>
      </w:r>
      <w:r>
        <w:rPr>
          <w:rFonts w:ascii="Calibri" w:hAnsi="Calibri"/>
          <w:sz w:val="24"/>
          <w:szCs w:val="24"/>
        </w:rPr>
        <w:t xml:space="preserve"> that the Academic Assembly requests regular updates on the progress of the review being performed by the </w:t>
      </w:r>
      <w:r>
        <w:rPr>
          <w:rFonts w:ascii="Calibri" w:hAnsi="Calibri"/>
          <w:b w:val="false"/>
          <w:bCs w:val="false"/>
          <w:i/>
          <w:iCs/>
          <w:sz w:val="24"/>
          <w:szCs w:val="24"/>
        </w:rPr>
        <w:t>Liberal Arts and Sciences: General Studies</w:t>
      </w:r>
      <w:r>
        <w:rPr>
          <w:rFonts w:ascii="Calibri" w:hAnsi="Calibri"/>
          <w:sz w:val="24"/>
          <w:szCs w:val="24"/>
        </w:rPr>
        <w:t xml:space="preserve"> Program Committee.</w:t>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r>
    </w:p>
    <w:p>
      <w:pPr>
        <w:pStyle w:val="Normal"/>
        <w:widowControl/>
        <w:pBdr>
          <w:bottom w:val="single" w:sz="8" w:space="2" w:color="000001"/>
        </w:pBdr>
        <w:overflowPunct w:val="false"/>
        <w:bidi w:val="0"/>
        <w:ind w:left="0" w:right="0" w:hanging="720"/>
        <w:jc w:val="both"/>
        <w:rPr>
          <w:rFonts w:ascii="Calibri" w:hAnsi="Calibri"/>
          <w:sz w:val="24"/>
          <w:szCs w:val="24"/>
        </w:rPr>
      </w:pPr>
      <w:r>
        <w:rPr>
          <w:rFonts w:ascii="Calibri" w:hAnsi="Calibri"/>
          <w:sz w:val="24"/>
          <w:szCs w:val="24"/>
        </w:rPr>
        <w:tab/>
      </w:r>
    </w:p>
    <w:p>
      <w:pPr>
        <w:pStyle w:val="Normal"/>
        <w:bidi w:val="0"/>
        <w:spacing w:lineRule="auto" w:line="240" w:before="0" w:after="200"/>
        <w:ind w:left="-115" w:right="0" w:hanging="0"/>
        <w:jc w:val="left"/>
        <w:rPr/>
      </w:pPr>
      <w:r>
        <w:rPr>
          <w:rFonts w:ascii="Calibri" w:hAnsi="Calibri"/>
          <w:sz w:val="24"/>
          <w:szCs w:val="24"/>
        </w:rPr>
        <w:tab/>
        <w:t>P</w:t>
      </w:r>
      <w:r>
        <w:rPr>
          <w:rFonts w:ascii="Calibri" w:hAnsi="Calibri"/>
          <w:sz w:val="24"/>
          <w:szCs w:val="24"/>
        </w:rPr>
        <w:t>assed [21-16-8]</w:t>
      </w:r>
      <w:r>
        <w:rPr>
          <w:rFonts w:ascii="Calibri" w:hAnsi="Calibri"/>
          <w:sz w:val="24"/>
          <w:szCs w:val="24"/>
        </w:rPr>
        <w:t xml:space="preserve"> at March 30, 2021 Assembly meeting</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Regular" w:cs="Noto Sans Devanagari"/>
      <w:color w:val="00000A"/>
      <w:kern w:val="0"/>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775">
    <w:name w:val="ListLabel 775"/>
    <w:qFormat/>
    <w:rPr>
      <w:rFonts w:ascii="Calibri" w:hAnsi="Calibri"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Calibri" w:hAnsi="Calibri" w:cs="Symbol"/>
      <w:sz w:val="24"/>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ascii="Calibri" w:hAnsi="Calibri" w:cs="Symbol"/>
      <w:sz w:val="24"/>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ascii="Calibri" w:hAnsi="Calibri" w:cs="Symbol"/>
      <w:sz w:val="24"/>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rPr>
  </w:style>
  <w:style w:type="character" w:styleId="ListLabel809">
    <w:name w:val="ListLabel 809"/>
    <w:qFormat/>
    <w:rPr>
      <w:rFonts w:cs="Courier New"/>
    </w:rPr>
  </w:style>
  <w:style w:type="character" w:styleId="ListLabel810">
    <w:name w:val="ListLabel 810"/>
    <w:qFormat/>
    <w:rPr>
      <w:rFonts w:cs="Wingding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qFormat/>
    <w:pPr/>
    <w:rPr>
      <w:sz w:val="22"/>
      <w:szCs w:val="20"/>
    </w:rPr>
  </w:style>
  <w:style w:type="paragraph" w:styleId="Footer">
    <w:name w:val="Footer"/>
    <w:basedOn w:val="Normal"/>
    <w:pPr/>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TotalTime>
  <Application>LibreOffice/6.1.5.2$Linux_X86_64 LibreOffice_project/10$Build-2</Application>
  <Pages>2</Pages>
  <Words>403</Words>
  <Characters>2376</Characters>
  <CharactersWithSpaces>2776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2021-03-31T13:44:36Z</dcterms:modified>
  <cp:revision>57</cp:revision>
  <dc:subject/>
  <dc:title/>
</cp:coreProperties>
</file>