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2020-02 [06]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rFonts w:ascii="Calibry" w:hAnsi="Calibry"/>
          <w:b/>
          <w:bCs/>
          <w:i w:val="false"/>
          <w:iCs w:val="false"/>
          <w:sz w:val="32"/>
          <w:szCs w:val="32"/>
        </w:rPr>
        <w:t>Calling for the Election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i w:val="false"/>
          <w:iCs w:val="false"/>
          <w:sz w:val="32"/>
          <w:szCs w:val="32"/>
        </w:rPr>
        <w:t>of a College Governance Leader</w:t>
      </w:r>
    </w:p>
    <w:p>
      <w:pPr>
        <w:pStyle w:val="Normal"/>
        <w:jc w:val="center"/>
        <w:rPr>
          <w:rFonts w:ascii="Calibry" w:hAnsi="Calibry"/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ascii="Calibry" w:hAnsi="Calibry"/>
          <w:b/>
          <w:bCs/>
          <w:i w:val="false"/>
          <w:iCs w:val="false"/>
          <w:sz w:val="32"/>
          <w:szCs w:val="32"/>
        </w:rPr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College Governance Council was suspended by the College President on February 14, 2017; 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>, since that time, Suffolk County Community College has been without a formally sanctioned mechanism to coordinate faculty governance across the College; 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>, the voice of the College Faculty in shared governance has been weakened in the absence of such a mechanism; 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, on December 5, 2019, the Faculty Association successfully completed negotiations with the College on a new faculty contract; and 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, on January 13, 2020, the membership of the Faculty Association overwhelmingly approved a contractual Stipulation of Agreement to cover the period from September 1, 2019 through August 31, 2022; and 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>, on January 16, 2020, the College Board of Trustees unanimously approved said Stipulation of Agreement proposal; 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Stipulation of Agreement states: </w:t>
      </w:r>
    </w:p>
    <w:p>
      <w:pPr>
        <w:pStyle w:val="Normal"/>
        <w:widowControl/>
        <w:bidi w:val="0"/>
        <w:spacing w:before="0" w:after="120"/>
        <w:ind w:left="360" w:right="0" w:hanging="0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“</w:t>
      </w:r>
      <w:r>
        <w:rPr>
          <w:rFonts w:ascii="Calibri" w:hAnsi="Calibri"/>
          <w:i/>
          <w:iCs/>
        </w:rPr>
        <w:t xml:space="preserve">Effective September 1, 2019, Governance chairs of each Campus Governance body and the college-wide Governance chair shall be granted three (3) credit hours release time per semester resulting in twelve (12) credit hours of release time per semester”; </w:t>
      </w:r>
      <w:r>
        <w:rPr>
          <w:rFonts w:ascii="Calibri" w:hAnsi="Calibri"/>
        </w:rPr>
        <w:t>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during the current academic year the College Faculty has been unable to take advantage of the release time now guaranteed for a College-wide governance chair; 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there have been no formal efforts this academic year to initiate College-wide dialog on the reconstitution of a College-</w:t>
      </w:r>
      <w:bookmarkStart w:id="0" w:name="_GoBack"/>
      <w:bookmarkEnd w:id="0"/>
      <w:r>
        <w:rPr>
          <w:rFonts w:ascii="Calibri" w:hAnsi="Calibri"/>
        </w:rPr>
        <w:t>wide faculty governance body; and</w:t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shared governance at the College would benefit from the establishment of such a body; therefore be it</w:t>
      </w:r>
    </w:p>
    <w:p>
      <w:pPr>
        <w:pStyle w:val="Normal"/>
        <w:spacing w:before="0" w:after="120"/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tabs>
          <w:tab w:val="left" w:pos="720" w:leader="none"/>
        </w:tabs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Resolved</w:t>
      </w:r>
      <w:r>
        <w:rPr>
          <w:rFonts w:ascii="Calibri" w:hAnsi="Calibri"/>
        </w:rPr>
        <w:t xml:space="preserve"> that the Grant Campus Academic Assembly calls on the campus governance bodies to develop a process to elect a College-wide faculty governance chair, with a view to having the position filled for the 2020-21 academic year; and be it further</w:t>
      </w:r>
    </w:p>
    <w:p>
      <w:pPr>
        <w:pStyle w:val="Normal"/>
        <w:widowControl/>
        <w:bidi w:val="0"/>
        <w:spacing w:before="0" w:after="120"/>
        <w:ind w:left="72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Resolved</w:t>
      </w:r>
      <w:r>
        <w:rPr>
          <w:rFonts w:ascii="Calibri" w:hAnsi="Calibri"/>
        </w:rPr>
        <w:t xml:space="preserve"> that such an election process, modelled after the process for electing officers of the Faculty Association, take the form of a direct vote by the College Faculty; and be it further</w:t>
      </w:r>
    </w:p>
    <w:p>
      <w:pPr>
        <w:pStyle w:val="Normal"/>
        <w:widowControl/>
        <w:bidi w:val="0"/>
        <w:spacing w:before="0" w:after="120"/>
        <w:ind w:left="72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charge for the College-wide faculty governance chair elected by that process will include coordinating College-wide dialog during the 2020-2021 academic year on the reconstitution of a College-wide faculty governance body.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assed [34-6-3]</w:t>
      </w:r>
      <w:r>
        <w:rPr>
          <w:rFonts w:ascii="Calibri" w:hAnsi="Calibri"/>
          <w:sz w:val="24"/>
          <w:szCs w:val="24"/>
        </w:rPr>
        <w:t xml:space="preserve"> on</w:t>
      </w:r>
      <w:bookmarkEnd w:id="1"/>
      <w:r>
        <w:rPr>
          <w:rFonts w:ascii="Calibri" w:hAnsi="Calibri"/>
          <w:sz w:val="24"/>
          <w:szCs w:val="24"/>
        </w:rPr>
        <w:t xml:space="preserve"> February 25, 2020</w:t>
      </w:r>
    </w:p>
    <w:sectPr>
      <w:footerReference w:type="default" r:id="rId3"/>
      <w:type w:val="nextPage"/>
      <w:pgSz w:w="11906" w:h="16838"/>
      <w:pgMar w:left="1295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LibreOffice/5.2.7.2$Linux_X86_64 LibreOffice_project/20m0$Build-2</Application>
  <Pages>2</Pages>
  <Words>377</Words>
  <Characters>2093</Characters>
  <CharactersWithSpaces>2454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2020-02-28T09:29:20Z</dcterms:modified>
  <cp:revision>30</cp:revision>
  <dc:subject/>
  <dc:title/>
</cp:coreProperties>
</file>