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footnotes.xml" ContentType="application/vnd.openxmlformats-officedocument.wordprocessingml.footnotes+xml"/>
  <Override PartName="/word/styles.xml" ContentType="application/vnd.openxmlformats-officedocument.wordprocessingml.styles+xml"/>
  <Override PartName="/word/_rels/foot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40" w:before="0" w:after="202"/>
        <w:ind w:left="-115" w:right="0" w:hanging="0"/>
        <w:jc w:val="center"/>
        <w:rPr>
          <w:rFonts w:ascii="Calibry" w:hAnsi="Calibry"/>
          <w:sz w:val="26"/>
          <w:szCs w:val="26"/>
        </w:rPr>
      </w:pPr>
      <w:r>
        <w:rPr>
          <w:rFonts w:ascii="Calibry" w:hAnsi="Calibry"/>
          <w:sz w:val="26"/>
          <w:szCs w:val="26"/>
        </w:rPr>
      </w:r>
    </w:p>
    <w:p>
      <w:pPr>
        <w:pStyle w:val="Normal"/>
        <w:bidi w:val="0"/>
        <w:spacing w:lineRule="auto" w:line="240" w:before="0" w:after="202"/>
        <w:ind w:left="-115" w:right="0" w:hanging="0"/>
        <w:jc w:val="center"/>
        <w:rPr/>
      </w:pPr>
      <w:r>
        <w:rPr/>
        <w:drawing>
          <wp:inline distT="0" distB="0" distL="0" distR="0">
            <wp:extent cx="2538095" cy="71564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2538095" cy="715645"/>
                    </a:xfrm>
                    <a:prstGeom prst="rect">
                      <a:avLst/>
                    </a:prstGeom>
                  </pic:spPr>
                </pic:pic>
              </a:graphicData>
            </a:graphic>
          </wp:inline>
        </w:drawing>
      </w:r>
    </w:p>
    <w:p>
      <w:pPr>
        <w:pStyle w:val="Normal"/>
        <w:bidi w:val="0"/>
        <w:spacing w:lineRule="auto" w:line="240" w:before="0" w:after="202"/>
        <w:ind w:left="-230" w:right="0" w:hanging="0"/>
        <w:jc w:val="center"/>
        <w:rPr/>
      </w:pPr>
      <w:r>
        <w:rPr>
          <w:rFonts w:ascii="Calibry" w:hAnsi="Calibry"/>
          <w:sz w:val="26"/>
          <w:szCs w:val="26"/>
        </w:rPr>
        <w:t>County Community College</w:t>
        <w:br/>
        <w:t xml:space="preserve">Michael J. Grant Campus </w:t>
      </w:r>
    </w:p>
    <w:p>
      <w:pPr>
        <w:pStyle w:val="Normal"/>
        <w:jc w:val="center"/>
        <w:rPr/>
      </w:pPr>
      <w:r>
        <w:rPr>
          <w:rFonts w:ascii="Calibry" w:hAnsi="Calibry"/>
          <w:sz w:val="48"/>
          <w:szCs w:val="48"/>
        </w:rPr>
        <w:t>Academic Assembly</w:t>
      </w:r>
    </w:p>
    <w:p>
      <w:pPr>
        <w:pStyle w:val="Normal"/>
        <w:jc w:val="center"/>
        <w:rPr/>
      </w:pPr>
      <w:r>
        <w:rPr>
          <w:rFonts w:ascii="Calibry" w:hAnsi="Calibry"/>
          <w:b/>
          <w:bCs/>
          <w:sz w:val="24"/>
          <w:szCs w:val="24"/>
        </w:rPr>
        <w:t>Resolution 2019-09 [18]</w:t>
      </w:r>
    </w:p>
    <w:p>
      <w:pPr>
        <w:pStyle w:val="Normal"/>
        <w:jc w:val="center"/>
        <w:rPr>
          <w:rFonts w:ascii="Calibry" w:hAnsi="Calibry"/>
          <w:b/>
          <w:b/>
          <w:bCs/>
          <w:sz w:val="24"/>
          <w:szCs w:val="24"/>
        </w:rPr>
      </w:pPr>
      <w:r>
        <w:rPr>
          <w:rFonts w:ascii="Calibry" w:hAnsi="Calibry"/>
          <w:b/>
          <w:bCs/>
          <w:sz w:val="24"/>
          <w:szCs w:val="24"/>
        </w:rPr>
      </w:r>
    </w:p>
    <w:p>
      <w:pPr>
        <w:pStyle w:val="Normal"/>
        <w:jc w:val="center"/>
        <w:rPr/>
      </w:pPr>
      <w:bookmarkStart w:id="0" w:name="__DdeLink__3079_216306462"/>
      <w:bookmarkEnd w:id="0"/>
      <w:r>
        <w:rPr>
          <w:rFonts w:ascii="Calibry" w:hAnsi="Calibry"/>
          <w:b/>
          <w:bCs/>
          <w:sz w:val="32"/>
          <w:szCs w:val="32"/>
        </w:rPr>
        <w:t>Censuring the Interim College President</w:t>
      </w:r>
    </w:p>
    <w:p>
      <w:pPr>
        <w:pStyle w:val="Normal"/>
        <w:jc w:val="both"/>
        <w:rPr>
          <w:rFonts w:ascii="Calibry" w:hAnsi="Calibry"/>
          <w:sz w:val="24"/>
          <w:szCs w:val="24"/>
        </w:rPr>
      </w:pPr>
      <w:r>
        <w:rPr>
          <w:rFonts w:ascii="Calibry" w:hAnsi="Calibry"/>
          <w:sz w:val="24"/>
          <w:szCs w:val="24"/>
        </w:rPr>
      </w:r>
    </w:p>
    <w:p>
      <w:pPr>
        <w:pStyle w:val="Normal"/>
        <w:jc w:val="both"/>
        <w:rPr>
          <w:sz w:val="24"/>
          <w:szCs w:val="24"/>
        </w:rPr>
      </w:pPr>
      <w:r>
        <w:rPr>
          <w:rFonts w:ascii="Calibry" w:hAnsi="Calibry"/>
          <w:b/>
          <w:bCs/>
          <w:sz w:val="24"/>
          <w:szCs w:val="24"/>
        </w:rPr>
        <w:t>Whereas</w:t>
      </w:r>
      <w:r>
        <w:rPr>
          <w:rFonts w:ascii="Calibry" w:hAnsi="Calibry"/>
          <w:sz w:val="24"/>
          <w:szCs w:val="24"/>
        </w:rPr>
        <w:t xml:space="preserve"> a vacancy search for a full-time faculty position at Suffolk County Community College was convened in Spring 2019 and proceeded as follows:</w:t>
      </w:r>
    </w:p>
    <w:p>
      <w:pPr>
        <w:pStyle w:val="Normal"/>
        <w:jc w:val="both"/>
        <w:rPr>
          <w:rFonts w:ascii="Calibry" w:hAnsi="Calibry"/>
          <w:sz w:val="24"/>
          <w:szCs w:val="24"/>
        </w:rPr>
      </w:pPr>
      <w:r>
        <w:rPr>
          <w:rFonts w:ascii="Calibry" w:hAnsi="Calibry"/>
          <w:sz w:val="24"/>
          <w:szCs w:val="24"/>
        </w:rPr>
      </w:r>
    </w:p>
    <w:p>
      <w:pPr>
        <w:pStyle w:val="Normal"/>
        <w:numPr>
          <w:ilvl w:val="0"/>
          <w:numId w:val="1"/>
        </w:numPr>
        <w:jc w:val="both"/>
        <w:rPr>
          <w:sz w:val="24"/>
          <w:szCs w:val="24"/>
        </w:rPr>
      </w:pPr>
      <w:r>
        <w:rPr>
          <w:rFonts w:ascii="Calibry" w:hAnsi="Calibry"/>
          <w:sz w:val="24"/>
          <w:szCs w:val="24"/>
        </w:rPr>
        <w:t>in March 2019, the Search Committee was established;</w:t>
      </w:r>
    </w:p>
    <w:p>
      <w:pPr>
        <w:pStyle w:val="Normal"/>
        <w:numPr>
          <w:ilvl w:val="0"/>
          <w:numId w:val="1"/>
        </w:numPr>
        <w:jc w:val="both"/>
        <w:rPr>
          <w:sz w:val="24"/>
          <w:szCs w:val="24"/>
        </w:rPr>
      </w:pPr>
      <w:r>
        <w:rPr>
          <w:rFonts w:ascii="Calibry" w:hAnsi="Calibry"/>
          <w:sz w:val="24"/>
          <w:szCs w:val="24"/>
        </w:rPr>
        <w:t xml:space="preserve">the Committee followed the College’s </w:t>
      </w:r>
      <w:r>
        <w:rPr>
          <w:rFonts w:ascii="Calibry" w:hAnsi="Calibry"/>
          <w:i/>
          <w:iCs/>
          <w:sz w:val="24"/>
          <w:szCs w:val="24"/>
        </w:rPr>
        <w:t>Search Committee Procedures</w:t>
      </w:r>
      <w:r>
        <w:rPr>
          <w:rStyle w:val="FootnoteAnchor"/>
          <w:rFonts w:ascii="Calibry" w:hAnsi="Calibry"/>
          <w:i/>
          <w:iCs/>
          <w:sz w:val="24"/>
          <w:szCs w:val="24"/>
        </w:rPr>
        <w:footnoteReference w:id="2"/>
      </w:r>
      <w:r>
        <w:rPr>
          <w:rFonts w:ascii="Calibry" w:hAnsi="Calibry"/>
          <w:sz w:val="24"/>
          <w:szCs w:val="24"/>
        </w:rPr>
        <w:t xml:space="preserve"> in creating the “</w:t>
      </w:r>
      <w:r>
        <w:rPr>
          <w:rFonts w:ascii="Calibry" w:hAnsi="Calibry"/>
          <w:b w:val="false"/>
          <w:bCs w:val="false"/>
          <w:sz w:val="24"/>
          <w:szCs w:val="24"/>
        </w:rPr>
        <w:t>applicable academic qualifications”</w:t>
      </w:r>
      <w:r>
        <w:rPr>
          <w:rStyle w:val="FootnoteAnchor"/>
          <w:rFonts w:ascii="Calibry" w:hAnsi="Calibry"/>
          <w:b w:val="false"/>
          <w:bCs w:val="false"/>
          <w:sz w:val="24"/>
          <w:szCs w:val="24"/>
        </w:rPr>
        <w:footnoteReference w:id="3"/>
      </w:r>
      <w:r>
        <w:rPr>
          <w:rFonts w:ascii="Calibry" w:hAnsi="Calibry"/>
          <w:b w:val="false"/>
          <w:bCs w:val="false"/>
          <w:sz w:val="24"/>
          <w:szCs w:val="24"/>
        </w:rPr>
        <w:t xml:space="preserve"> for the position, as well as </w:t>
      </w:r>
      <w:r>
        <w:rPr>
          <w:rFonts w:ascii="Calibry" w:hAnsi="Calibry"/>
          <w:sz w:val="24"/>
          <w:szCs w:val="24"/>
        </w:rPr>
        <w:t>criteria and rubrics for evaluating the candidates;</w:t>
      </w:r>
    </w:p>
    <w:p>
      <w:pPr>
        <w:pStyle w:val="Normal"/>
        <w:numPr>
          <w:ilvl w:val="0"/>
          <w:numId w:val="1"/>
        </w:numPr>
        <w:jc w:val="both"/>
        <w:rPr>
          <w:sz w:val="24"/>
          <w:szCs w:val="24"/>
        </w:rPr>
      </w:pPr>
      <w:r>
        <w:rPr>
          <w:rFonts w:ascii="Calibry" w:hAnsi="Calibry"/>
          <w:sz w:val="24"/>
          <w:szCs w:val="24"/>
        </w:rPr>
        <w:t>the qualifications, the evaluation criteria and the rubrics were approved by the Office of Human Resources;</w:t>
      </w:r>
    </w:p>
    <w:p>
      <w:pPr>
        <w:pStyle w:val="Normal"/>
        <w:numPr>
          <w:ilvl w:val="0"/>
          <w:numId w:val="1"/>
        </w:numPr>
        <w:jc w:val="both"/>
        <w:rPr>
          <w:sz w:val="24"/>
          <w:szCs w:val="24"/>
        </w:rPr>
      </w:pPr>
      <w:r>
        <w:rPr>
          <w:rFonts w:ascii="Calibry" w:hAnsi="Calibry"/>
          <w:sz w:val="24"/>
          <w:szCs w:val="24"/>
        </w:rPr>
        <w:t>on March 22, the Search Committee started to review the candidate resumes;</w:t>
      </w:r>
    </w:p>
    <w:p>
      <w:pPr>
        <w:pStyle w:val="Normal"/>
        <w:numPr>
          <w:ilvl w:val="0"/>
          <w:numId w:val="1"/>
        </w:numPr>
        <w:jc w:val="both"/>
        <w:rPr>
          <w:sz w:val="24"/>
          <w:szCs w:val="24"/>
        </w:rPr>
      </w:pPr>
      <w:r>
        <w:rPr>
          <w:rFonts w:ascii="Calibry" w:hAnsi="Calibry"/>
          <w:sz w:val="24"/>
          <w:szCs w:val="24"/>
        </w:rPr>
        <w:t>the Committee selected eleven candidates to be interviewed on campus and to perform teaching demonstrations;</w:t>
      </w:r>
    </w:p>
    <w:p>
      <w:pPr>
        <w:pStyle w:val="Normal"/>
        <w:numPr>
          <w:ilvl w:val="0"/>
          <w:numId w:val="1"/>
        </w:numPr>
        <w:jc w:val="both"/>
        <w:rPr>
          <w:sz w:val="24"/>
          <w:szCs w:val="24"/>
        </w:rPr>
      </w:pPr>
      <w:r>
        <w:rPr>
          <w:rFonts w:ascii="Calibry" w:hAnsi="Calibry"/>
          <w:sz w:val="24"/>
          <w:szCs w:val="24"/>
        </w:rPr>
        <w:t>between April 18 and April 27, six of the eleven candidates were interviewed by the Committee on campus, and provided teaching demonstrations;</w:t>
      </w:r>
    </w:p>
    <w:p>
      <w:pPr>
        <w:pStyle w:val="Normal"/>
        <w:numPr>
          <w:ilvl w:val="0"/>
          <w:numId w:val="1"/>
        </w:numPr>
        <w:jc w:val="both"/>
        <w:rPr>
          <w:sz w:val="24"/>
          <w:szCs w:val="24"/>
        </w:rPr>
      </w:pPr>
      <w:r>
        <w:rPr>
          <w:rFonts w:ascii="Calibry" w:hAnsi="Calibry"/>
          <w:b w:val="false"/>
          <w:bCs w:val="false"/>
          <w:sz w:val="24"/>
          <w:szCs w:val="24"/>
        </w:rPr>
        <w:t>on Saturday, April 27, the names of two</w:t>
      </w:r>
      <w:r>
        <w:rPr>
          <w:rStyle w:val="FootnoteAnchor"/>
          <w:rFonts w:ascii="Calibry" w:hAnsi="Calibry"/>
          <w:b w:val="false"/>
          <w:bCs w:val="false"/>
          <w:sz w:val="24"/>
          <w:szCs w:val="24"/>
        </w:rPr>
        <w:footnoteReference w:id="4"/>
      </w:r>
      <w:r>
        <w:rPr>
          <w:rFonts w:ascii="Calibry" w:hAnsi="Calibry"/>
          <w:b w:val="false"/>
          <w:bCs w:val="false"/>
          <w:sz w:val="24"/>
          <w:szCs w:val="24"/>
        </w:rPr>
        <w:t xml:space="preserve"> finalists, chosen by the Committee among the six interviewed candidates, were submitted to the Campus Executive Dean;</w:t>
      </w:r>
    </w:p>
    <w:p>
      <w:pPr>
        <w:pStyle w:val="Normal"/>
        <w:numPr>
          <w:ilvl w:val="0"/>
          <w:numId w:val="1"/>
        </w:numPr>
        <w:jc w:val="both"/>
        <w:rPr>
          <w:sz w:val="24"/>
          <w:szCs w:val="24"/>
        </w:rPr>
      </w:pPr>
      <w:r>
        <w:rPr>
          <w:rFonts w:ascii="Calibry" w:hAnsi="Calibry"/>
          <w:b w:val="false"/>
          <w:bCs w:val="false"/>
          <w:sz w:val="24"/>
          <w:szCs w:val="24"/>
        </w:rPr>
        <w:t>both finalists had the preferred (rather than just minimal) qualifications for the position;</w:t>
      </w:r>
    </w:p>
    <w:p>
      <w:pPr>
        <w:pStyle w:val="Normal"/>
        <w:numPr>
          <w:ilvl w:val="0"/>
          <w:numId w:val="1"/>
        </w:numPr>
        <w:jc w:val="both"/>
        <w:rPr>
          <w:sz w:val="24"/>
          <w:szCs w:val="24"/>
        </w:rPr>
      </w:pPr>
      <w:r>
        <w:rPr>
          <w:rFonts w:ascii="Calibry" w:hAnsi="Calibry"/>
          <w:b w:val="false"/>
          <w:bCs w:val="false"/>
          <w:sz w:val="24"/>
          <w:szCs w:val="24"/>
        </w:rPr>
        <w:t xml:space="preserve">by May 3, the Campus Executive Dean completed the interviews of the finalists; and </w:t>
      </w:r>
    </w:p>
    <w:p>
      <w:pPr>
        <w:pStyle w:val="Normal"/>
        <w:numPr>
          <w:ilvl w:val="0"/>
          <w:numId w:val="0"/>
        </w:numPr>
        <w:ind w:left="720" w:hanging="0"/>
        <w:jc w:val="both"/>
        <w:rPr>
          <w:rFonts w:ascii="Calibry" w:hAnsi="Calibry"/>
          <w:b w:val="false"/>
          <w:b w:val="false"/>
          <w:bCs w:val="false"/>
          <w:sz w:val="24"/>
          <w:szCs w:val="24"/>
        </w:rPr>
      </w:pPr>
      <w:r>
        <w:rPr>
          <w:rFonts w:ascii="Calibry" w:hAnsi="Calibry"/>
          <w:b w:val="false"/>
          <w:bCs w:val="false"/>
          <w:sz w:val="24"/>
          <w:szCs w:val="24"/>
        </w:rPr>
      </w:r>
    </w:p>
    <w:p>
      <w:pPr>
        <w:pStyle w:val="Normal"/>
        <w:jc w:val="both"/>
        <w:rPr>
          <w:sz w:val="24"/>
          <w:szCs w:val="24"/>
        </w:rPr>
      </w:pPr>
      <w:r>
        <w:rPr>
          <w:rFonts w:ascii="Calibry" w:hAnsi="Calibry"/>
          <w:b/>
          <w:bCs/>
          <w:sz w:val="24"/>
          <w:szCs w:val="24"/>
        </w:rPr>
        <w:t>Whereas</w:t>
      </w:r>
      <w:r>
        <w:rPr>
          <w:rFonts w:ascii="Calibry" w:hAnsi="Calibry"/>
          <w:sz w:val="24"/>
          <w:szCs w:val="24"/>
        </w:rPr>
        <w:t xml:space="preserve"> on August 14, 2019 the Department Chair was notified that a candidate who was not among the two finalists chosen by the Committee was hired, on a full-time tenure-track line, to fill this vacancy; and</w:t>
      </w:r>
    </w:p>
    <w:p>
      <w:pPr>
        <w:pStyle w:val="Normal"/>
        <w:jc w:val="both"/>
        <w:rPr>
          <w:rFonts w:ascii="Calibry" w:hAnsi="Calibry"/>
          <w:sz w:val="24"/>
          <w:szCs w:val="24"/>
        </w:rPr>
      </w:pPr>
      <w:r>
        <w:rPr>
          <w:rFonts w:ascii="Calibry" w:hAnsi="Calibry"/>
          <w:sz w:val="24"/>
          <w:szCs w:val="24"/>
        </w:rPr>
      </w:r>
    </w:p>
    <w:p>
      <w:pPr>
        <w:pStyle w:val="Normal"/>
        <w:jc w:val="both"/>
        <w:rPr>
          <w:sz w:val="24"/>
          <w:szCs w:val="24"/>
        </w:rPr>
      </w:pPr>
      <w:r>
        <w:rPr>
          <w:rFonts w:ascii="Calibry" w:hAnsi="Calibry"/>
          <w:b/>
          <w:bCs/>
          <w:sz w:val="24"/>
          <w:szCs w:val="24"/>
        </w:rPr>
        <w:t>Whereas</w:t>
      </w:r>
      <w:r>
        <w:rPr>
          <w:rFonts w:ascii="Calibry" w:hAnsi="Calibry"/>
          <w:sz w:val="24"/>
          <w:szCs w:val="24"/>
        </w:rPr>
        <w:t xml:space="preserve"> the hired candidate </w:t>
      </w:r>
    </w:p>
    <w:p>
      <w:pPr>
        <w:pStyle w:val="Normal"/>
        <w:jc w:val="both"/>
        <w:rPr>
          <w:rFonts w:ascii="Calibry" w:hAnsi="Calibry"/>
          <w:sz w:val="24"/>
          <w:szCs w:val="24"/>
        </w:rPr>
      </w:pPr>
      <w:r>
        <w:rPr>
          <w:rFonts w:ascii="Calibry" w:hAnsi="Calibry"/>
          <w:sz w:val="24"/>
          <w:szCs w:val="24"/>
        </w:rPr>
      </w:r>
    </w:p>
    <w:p>
      <w:pPr>
        <w:pStyle w:val="Normal"/>
        <w:numPr>
          <w:ilvl w:val="0"/>
          <w:numId w:val="2"/>
        </w:numPr>
        <w:jc w:val="both"/>
        <w:rPr/>
      </w:pPr>
      <w:r>
        <w:rPr>
          <w:rFonts w:ascii="Calibry" w:hAnsi="Calibry"/>
          <w:sz w:val="24"/>
          <w:szCs w:val="24"/>
        </w:rPr>
        <w:t>did not hold the preferred academic credentials for the position;</w:t>
      </w:r>
    </w:p>
    <w:p>
      <w:pPr>
        <w:pStyle w:val="Normal"/>
        <w:numPr>
          <w:ilvl w:val="0"/>
          <w:numId w:val="2"/>
        </w:numPr>
        <w:jc w:val="both"/>
        <w:rPr/>
      </w:pPr>
      <w:r>
        <w:rPr>
          <w:rFonts w:ascii="Calibry" w:hAnsi="Calibry"/>
          <w:sz w:val="24"/>
          <w:szCs w:val="24"/>
        </w:rPr>
        <w:t>failed to meet the approved Search Committee’s resume review criteria for an interview;</w:t>
      </w:r>
    </w:p>
    <w:p>
      <w:pPr>
        <w:pStyle w:val="Normal"/>
        <w:numPr>
          <w:ilvl w:val="0"/>
          <w:numId w:val="2"/>
        </w:numPr>
        <w:jc w:val="both"/>
        <w:rPr>
          <w:sz w:val="24"/>
          <w:szCs w:val="24"/>
        </w:rPr>
      </w:pPr>
      <w:r>
        <w:rPr>
          <w:rFonts w:ascii="Calibry" w:hAnsi="Calibry"/>
          <w:sz w:val="24"/>
          <w:szCs w:val="24"/>
        </w:rPr>
        <w:t>had not been interviewed by the Search Committee;</w:t>
      </w:r>
    </w:p>
    <w:p>
      <w:pPr>
        <w:pStyle w:val="Normal"/>
        <w:numPr>
          <w:ilvl w:val="0"/>
          <w:numId w:val="2"/>
        </w:numPr>
        <w:jc w:val="both"/>
        <w:rPr>
          <w:sz w:val="24"/>
          <w:szCs w:val="24"/>
        </w:rPr>
      </w:pPr>
      <w:r>
        <w:rPr>
          <w:rFonts w:ascii="Calibry" w:hAnsi="Calibry"/>
          <w:sz w:val="24"/>
          <w:szCs w:val="24"/>
        </w:rPr>
        <w:t>had not given a teaching demonstration to the Committee;</w:t>
      </w:r>
    </w:p>
    <w:p>
      <w:pPr>
        <w:pStyle w:val="Normal"/>
        <w:numPr>
          <w:ilvl w:val="0"/>
          <w:numId w:val="2"/>
        </w:numPr>
        <w:jc w:val="both"/>
        <w:rPr>
          <w:sz w:val="24"/>
          <w:szCs w:val="24"/>
        </w:rPr>
      </w:pPr>
      <w:r>
        <w:rPr>
          <w:rFonts w:ascii="Calibry" w:hAnsi="Calibry"/>
          <w:sz w:val="24"/>
          <w:szCs w:val="24"/>
        </w:rPr>
        <w:t>had not passed a Search Committee reference review; and</w:t>
      </w:r>
    </w:p>
    <w:p>
      <w:pPr>
        <w:pStyle w:val="Normal"/>
        <w:jc w:val="both"/>
        <w:rPr>
          <w:rFonts w:ascii="Calibry" w:hAnsi="Calibry"/>
          <w:b w:val="false"/>
          <w:b w:val="false"/>
          <w:bCs w:val="false"/>
          <w:sz w:val="24"/>
          <w:szCs w:val="24"/>
        </w:rPr>
      </w:pPr>
      <w:r>
        <w:rPr>
          <w:rFonts w:ascii="Calibry" w:hAnsi="Calibry"/>
          <w:b w:val="false"/>
          <w:bCs w:val="false"/>
          <w:sz w:val="24"/>
          <w:szCs w:val="24"/>
        </w:rPr>
      </w:r>
    </w:p>
    <w:p>
      <w:pPr>
        <w:pStyle w:val="Normal"/>
        <w:jc w:val="both"/>
        <w:rPr/>
      </w:pPr>
      <w:r>
        <w:rPr>
          <w:rFonts w:ascii="Calibry" w:hAnsi="Calibry"/>
          <w:b/>
          <w:bCs/>
          <w:sz w:val="24"/>
          <w:szCs w:val="24"/>
        </w:rPr>
        <w:t>Whereas</w:t>
      </w:r>
      <w:r>
        <w:rPr>
          <w:rFonts w:ascii="Calibry" w:hAnsi="Calibry"/>
          <w:b w:val="false"/>
          <w:bCs w:val="false"/>
          <w:sz w:val="24"/>
          <w:szCs w:val="24"/>
        </w:rPr>
        <w:t xml:space="preserve"> hiring the candidate who did not meet search committee-approved </w:t>
      </w:r>
      <w:bookmarkStart w:id="1" w:name="__DdeLink__162_1693439927"/>
      <w:r>
        <w:rPr>
          <w:rFonts w:ascii="Calibry" w:hAnsi="Calibry"/>
          <w:b w:val="false"/>
          <w:bCs w:val="false"/>
          <w:sz w:val="24"/>
          <w:szCs w:val="24"/>
        </w:rPr>
        <w:t>“applicable academic qualifications”</w:t>
      </w:r>
      <w:bookmarkEnd w:id="1"/>
      <w:r>
        <w:rPr>
          <w:rStyle w:val="FootnoteAnchor"/>
          <w:rFonts w:ascii="Calibry" w:hAnsi="Calibry"/>
          <w:b w:val="false"/>
          <w:bCs w:val="false"/>
          <w:sz w:val="24"/>
          <w:szCs w:val="24"/>
        </w:rPr>
        <w:footnoteReference w:id="5"/>
      </w:r>
      <w:r>
        <w:rPr>
          <w:rFonts w:ascii="Calibry" w:hAnsi="Calibry"/>
          <w:b w:val="false"/>
          <w:bCs w:val="false"/>
          <w:sz w:val="24"/>
          <w:szCs w:val="24"/>
        </w:rPr>
        <w:t xml:space="preserve"> made it impossible to appropriately staff and schedule some required classes during day-time, while adhering to departmental quality standards; and</w:t>
      </w:r>
    </w:p>
    <w:p>
      <w:pPr>
        <w:pStyle w:val="Normal"/>
        <w:jc w:val="both"/>
        <w:rPr>
          <w:sz w:val="24"/>
          <w:szCs w:val="24"/>
        </w:rPr>
      </w:pPr>
      <w:r>
        <w:rPr>
          <w:rFonts w:ascii="Calibry" w:hAnsi="Calibry"/>
          <w:b/>
          <w:bCs/>
          <w:sz w:val="24"/>
          <w:szCs w:val="24"/>
        </w:rPr>
        <w:br/>
        <w:t xml:space="preserve">Whereas </w:t>
      </w:r>
      <w:r>
        <w:rPr>
          <w:rFonts w:ascii="Calibry" w:hAnsi="Calibry"/>
          <w:b w:val="false"/>
          <w:bCs w:val="false"/>
          <w:sz w:val="24"/>
          <w:szCs w:val="24"/>
        </w:rPr>
        <w:t xml:space="preserve">the Search Committee was not formally dissolved, and neither was the search formally canceled, prior to the hire, thus </w:t>
      </w:r>
      <w:bookmarkStart w:id="2" w:name="__DdeLink__644_2047853524"/>
      <w:r>
        <w:rPr>
          <w:rFonts w:ascii="Calibry" w:hAnsi="Calibry"/>
          <w:b w:val="false"/>
          <w:bCs w:val="false"/>
          <w:sz w:val="24"/>
          <w:szCs w:val="24"/>
        </w:rPr>
        <w:t xml:space="preserve">creating a false impression of the vacancy being filled as the result of a </w:t>
      </w:r>
      <w:bookmarkEnd w:id="2"/>
      <w:r>
        <w:rPr>
          <w:rFonts w:ascii="Calibry" w:hAnsi="Calibry"/>
          <w:b w:val="false"/>
          <w:bCs w:val="false"/>
          <w:sz w:val="24"/>
          <w:szCs w:val="24"/>
        </w:rPr>
        <w:t>legitimate search process; and</w:t>
      </w:r>
    </w:p>
    <w:p>
      <w:pPr>
        <w:pStyle w:val="Normal"/>
        <w:jc w:val="both"/>
        <w:rPr>
          <w:rFonts w:ascii="Calibry" w:hAnsi="Calibry"/>
          <w:b w:val="false"/>
          <w:b w:val="false"/>
          <w:bCs w:val="false"/>
          <w:sz w:val="24"/>
          <w:szCs w:val="24"/>
        </w:rPr>
      </w:pPr>
      <w:r>
        <w:rPr>
          <w:rFonts w:ascii="Calibry" w:hAnsi="Calibry"/>
          <w:b w:val="false"/>
          <w:bCs w:val="false"/>
          <w:sz w:val="24"/>
          <w:szCs w:val="24"/>
        </w:rPr>
      </w:r>
    </w:p>
    <w:p>
      <w:pPr>
        <w:pStyle w:val="Normal"/>
        <w:jc w:val="both"/>
        <w:rPr>
          <w:sz w:val="24"/>
          <w:szCs w:val="24"/>
        </w:rPr>
      </w:pPr>
      <w:r>
        <w:rPr>
          <w:rFonts w:ascii="Calibry" w:hAnsi="Calibry"/>
          <w:b/>
          <w:bCs/>
          <w:sz w:val="24"/>
          <w:szCs w:val="24"/>
        </w:rPr>
        <w:t>Whereas</w:t>
      </w:r>
      <w:r>
        <w:rPr>
          <w:rFonts w:ascii="Calibry" w:hAnsi="Calibry"/>
          <w:b w:val="false"/>
          <w:bCs w:val="false"/>
          <w:sz w:val="24"/>
          <w:szCs w:val="24"/>
        </w:rPr>
        <w:t xml:space="preserve"> the Search Committee diligently sought, but never got, an explanation of this decision and redress of its grievances through the appropriate administrative channels; and</w:t>
      </w:r>
    </w:p>
    <w:p>
      <w:pPr>
        <w:pStyle w:val="Normal"/>
        <w:jc w:val="both"/>
        <w:rPr>
          <w:rFonts w:ascii="Calibry" w:hAnsi="Calibry"/>
          <w:b w:val="false"/>
          <w:b w:val="false"/>
          <w:bCs w:val="false"/>
          <w:sz w:val="24"/>
          <w:szCs w:val="24"/>
        </w:rPr>
      </w:pPr>
      <w:r>
        <w:rPr>
          <w:rFonts w:ascii="Calibry" w:hAnsi="Calibry"/>
          <w:b w:val="false"/>
          <w:bCs w:val="false"/>
          <w:sz w:val="24"/>
          <w:szCs w:val="24"/>
        </w:rPr>
      </w:r>
    </w:p>
    <w:p>
      <w:pPr>
        <w:pStyle w:val="Normal"/>
        <w:jc w:val="both"/>
        <w:rPr>
          <w:sz w:val="24"/>
          <w:szCs w:val="24"/>
        </w:rPr>
      </w:pPr>
      <w:r>
        <w:rPr>
          <w:rFonts w:ascii="Calibry" w:hAnsi="Calibry"/>
          <w:b/>
          <w:bCs/>
          <w:sz w:val="24"/>
          <w:szCs w:val="24"/>
        </w:rPr>
        <w:t>Whereas</w:t>
      </w:r>
      <w:r>
        <w:rPr>
          <w:rFonts w:ascii="Calibry" w:hAnsi="Calibry"/>
          <w:b w:val="false"/>
          <w:bCs w:val="false"/>
          <w:sz w:val="24"/>
          <w:szCs w:val="24"/>
        </w:rPr>
        <w:t xml:space="preserve"> the Interim College President rejected suggestions by the Grant Campus Governance leadership of resolving this matter by insuring the integrity of future faculty searches through his agreement with Faculty Association on clarifying relevant contractual language; and </w:t>
      </w:r>
    </w:p>
    <w:p>
      <w:pPr>
        <w:pStyle w:val="Normal"/>
        <w:jc w:val="both"/>
        <w:rPr>
          <w:rFonts w:ascii="Calibry" w:hAnsi="Calibry"/>
          <w:sz w:val="24"/>
          <w:szCs w:val="24"/>
        </w:rPr>
      </w:pPr>
      <w:r>
        <w:rPr>
          <w:rFonts w:ascii="Calibry" w:hAnsi="Calibry"/>
          <w:sz w:val="24"/>
          <w:szCs w:val="24"/>
        </w:rPr>
      </w:r>
    </w:p>
    <w:p>
      <w:pPr>
        <w:pStyle w:val="Normal"/>
        <w:jc w:val="both"/>
        <w:rPr>
          <w:sz w:val="24"/>
          <w:szCs w:val="24"/>
        </w:rPr>
      </w:pPr>
      <w:r>
        <w:rPr>
          <w:rFonts w:ascii="Calibry" w:hAnsi="Calibry"/>
          <w:b/>
          <w:bCs/>
          <w:sz w:val="24"/>
          <w:szCs w:val="24"/>
        </w:rPr>
        <w:t>Whereas</w:t>
      </w:r>
      <w:r>
        <w:rPr>
          <w:rFonts w:ascii="Calibry" w:hAnsi="Calibry"/>
          <w:b w:val="false"/>
          <w:bCs w:val="false"/>
          <w:sz w:val="24"/>
          <w:szCs w:val="24"/>
        </w:rPr>
        <w:t xml:space="preserve"> the students of the College deserve the most highly qualified instructors available; and</w:t>
      </w:r>
    </w:p>
    <w:p>
      <w:pPr>
        <w:pStyle w:val="Normal"/>
        <w:jc w:val="both"/>
        <w:rPr>
          <w:rFonts w:ascii="Calibry" w:hAnsi="Calibry"/>
          <w:sz w:val="24"/>
          <w:szCs w:val="24"/>
        </w:rPr>
      </w:pPr>
      <w:r>
        <w:rPr>
          <w:rFonts w:ascii="Calibry" w:hAnsi="Calibry"/>
          <w:sz w:val="24"/>
          <w:szCs w:val="24"/>
        </w:rPr>
      </w:r>
    </w:p>
    <w:p>
      <w:pPr>
        <w:pStyle w:val="Normal"/>
        <w:jc w:val="both"/>
        <w:rPr>
          <w:sz w:val="24"/>
          <w:szCs w:val="24"/>
        </w:rPr>
      </w:pPr>
      <w:r>
        <w:rPr>
          <w:rFonts w:ascii="Calibry" w:hAnsi="Calibry"/>
          <w:b/>
          <w:bCs/>
          <w:sz w:val="24"/>
          <w:szCs w:val="24"/>
        </w:rPr>
        <w:t>Whereas</w:t>
      </w:r>
      <w:r>
        <w:rPr>
          <w:rFonts w:ascii="Calibry" w:hAnsi="Calibry"/>
          <w:sz w:val="24"/>
          <w:szCs w:val="24"/>
        </w:rPr>
        <w:t xml:space="preserve"> the Faculty Association Contract and the established College procedures make the Search Committee responsible for judging the academic qualifications of candidates; and</w:t>
      </w:r>
    </w:p>
    <w:p>
      <w:pPr>
        <w:pStyle w:val="Normal"/>
        <w:jc w:val="both"/>
        <w:rPr>
          <w:rFonts w:ascii="Calibry" w:hAnsi="Calibry"/>
          <w:b/>
          <w:b/>
          <w:bCs/>
          <w:sz w:val="24"/>
          <w:szCs w:val="24"/>
        </w:rPr>
      </w:pPr>
      <w:r>
        <w:rPr>
          <w:rFonts w:ascii="Calibry" w:hAnsi="Calibry"/>
          <w:b/>
          <w:bCs/>
          <w:sz w:val="24"/>
          <w:szCs w:val="24"/>
        </w:rPr>
      </w:r>
    </w:p>
    <w:p>
      <w:pPr>
        <w:pStyle w:val="Normal"/>
        <w:jc w:val="both"/>
        <w:rPr>
          <w:sz w:val="24"/>
          <w:szCs w:val="24"/>
        </w:rPr>
      </w:pPr>
      <w:r>
        <w:rPr>
          <w:rFonts w:ascii="Calibry" w:hAnsi="Calibry"/>
          <w:b/>
          <w:bCs/>
          <w:sz w:val="24"/>
          <w:szCs w:val="24"/>
        </w:rPr>
        <w:t>Whereas</w:t>
      </w:r>
      <w:r>
        <w:rPr>
          <w:rFonts w:ascii="Calibry" w:hAnsi="Calibry"/>
          <w:sz w:val="24"/>
          <w:szCs w:val="24"/>
        </w:rPr>
        <w:t xml:space="preserve"> faculty participation in academic vacancy searches, providing expert advice on essential professional qualifications of candidates, is an integral part of the shared governance of an academic institution; and</w:t>
      </w:r>
    </w:p>
    <w:p>
      <w:pPr>
        <w:pStyle w:val="Normal"/>
        <w:jc w:val="both"/>
        <w:rPr>
          <w:rFonts w:ascii="Calibry" w:hAnsi="Calibry"/>
          <w:sz w:val="24"/>
          <w:szCs w:val="24"/>
        </w:rPr>
      </w:pPr>
      <w:r>
        <w:rPr>
          <w:rFonts w:ascii="Calibry" w:hAnsi="Calibry"/>
          <w:sz w:val="24"/>
          <w:szCs w:val="24"/>
        </w:rPr>
      </w:r>
    </w:p>
    <w:p>
      <w:pPr>
        <w:pStyle w:val="Normal"/>
        <w:jc w:val="both"/>
        <w:rPr>
          <w:sz w:val="24"/>
          <w:szCs w:val="24"/>
        </w:rPr>
      </w:pPr>
      <w:r>
        <w:rPr>
          <w:rFonts w:ascii="Calibry" w:hAnsi="Calibry"/>
          <w:b/>
          <w:bCs/>
          <w:sz w:val="24"/>
          <w:szCs w:val="24"/>
        </w:rPr>
        <w:t>Whereas</w:t>
      </w:r>
      <w:r>
        <w:rPr>
          <w:rFonts w:ascii="Calibry" w:hAnsi="Calibry"/>
          <w:sz w:val="24"/>
          <w:szCs w:val="24"/>
        </w:rPr>
        <w:t xml:space="preserve"> the Interim College President bears the ultimate responsibility for the hiring decision; and </w:t>
      </w:r>
    </w:p>
    <w:p>
      <w:pPr>
        <w:pStyle w:val="Normal"/>
        <w:jc w:val="both"/>
        <w:rPr>
          <w:sz w:val="24"/>
          <w:szCs w:val="24"/>
        </w:rPr>
      </w:pPr>
      <w:r>
        <w:rPr>
          <w:sz w:val="24"/>
          <w:szCs w:val="24"/>
        </w:rPr>
      </w:r>
    </w:p>
    <w:p>
      <w:pPr>
        <w:pStyle w:val="Normal"/>
        <w:jc w:val="both"/>
        <w:rPr>
          <w:sz w:val="24"/>
          <w:szCs w:val="24"/>
        </w:rPr>
      </w:pPr>
      <w:r>
        <w:rPr>
          <w:rFonts w:ascii="Calibry" w:hAnsi="Calibry"/>
          <w:b/>
          <w:bCs/>
          <w:sz w:val="24"/>
          <w:szCs w:val="24"/>
        </w:rPr>
        <w:t>Whereas</w:t>
      </w:r>
      <w:r>
        <w:rPr>
          <w:rFonts w:ascii="Calibry" w:hAnsi="Calibry"/>
          <w:sz w:val="24"/>
          <w:szCs w:val="24"/>
        </w:rPr>
        <w:t xml:space="preserve"> the Interim College President has an obligation to uphold the principles of shared governance; and </w:t>
      </w:r>
    </w:p>
    <w:p>
      <w:pPr>
        <w:pStyle w:val="Normal"/>
        <w:jc w:val="both"/>
        <w:rPr>
          <w:rFonts w:ascii="Calibry" w:hAnsi="Calibry"/>
          <w:sz w:val="24"/>
          <w:szCs w:val="24"/>
        </w:rPr>
      </w:pPr>
      <w:r>
        <w:rPr>
          <w:rFonts w:ascii="Calibry" w:hAnsi="Calibry"/>
          <w:sz w:val="24"/>
          <w:szCs w:val="24"/>
        </w:rPr>
      </w:r>
    </w:p>
    <w:p>
      <w:pPr>
        <w:pStyle w:val="Normal"/>
        <w:jc w:val="both"/>
        <w:rPr>
          <w:sz w:val="24"/>
          <w:szCs w:val="24"/>
        </w:rPr>
      </w:pPr>
      <w:r>
        <w:rPr>
          <w:rFonts w:ascii="Calibry" w:hAnsi="Calibry"/>
          <w:b/>
          <w:bCs/>
          <w:sz w:val="24"/>
          <w:szCs w:val="24"/>
        </w:rPr>
        <w:t>Whereas</w:t>
      </w:r>
      <w:r>
        <w:rPr>
          <w:rFonts w:ascii="Calibry" w:hAnsi="Calibry"/>
          <w:b w:val="false"/>
          <w:bCs w:val="false"/>
          <w:sz w:val="24"/>
          <w:szCs w:val="24"/>
        </w:rPr>
        <w:t xml:space="preserve"> the legitimacy of the search process is fundamental to the ethical integrity of the Institution; and</w:t>
      </w:r>
    </w:p>
    <w:p>
      <w:pPr>
        <w:pStyle w:val="Normal"/>
        <w:jc w:val="both"/>
        <w:rPr>
          <w:rFonts w:ascii="Calibry" w:hAnsi="Calibry"/>
          <w:b/>
          <w:b/>
          <w:bCs/>
          <w:sz w:val="24"/>
          <w:szCs w:val="24"/>
        </w:rPr>
      </w:pPr>
      <w:r>
        <w:rPr>
          <w:rFonts w:ascii="Calibry" w:hAnsi="Calibry"/>
          <w:b/>
          <w:bCs/>
          <w:sz w:val="24"/>
          <w:szCs w:val="24"/>
        </w:rPr>
      </w:r>
    </w:p>
    <w:p>
      <w:pPr>
        <w:pStyle w:val="Normal"/>
        <w:jc w:val="both"/>
        <w:rPr>
          <w:sz w:val="24"/>
          <w:szCs w:val="24"/>
        </w:rPr>
      </w:pPr>
      <w:r>
        <w:rPr>
          <w:rFonts w:ascii="Calibry" w:hAnsi="Calibry"/>
          <w:b/>
          <w:bCs/>
          <w:sz w:val="24"/>
          <w:szCs w:val="24"/>
        </w:rPr>
        <w:t>Whereas</w:t>
      </w:r>
      <w:r>
        <w:rPr>
          <w:rFonts w:ascii="Calibry" w:hAnsi="Calibry"/>
          <w:sz w:val="24"/>
          <w:szCs w:val="24"/>
        </w:rPr>
        <w:t xml:space="preserve"> “as employees of the College, we must all practice honestly and with integrity in fulfilling our responsibilities and complying with all applicable laws and regulations”</w:t>
      </w:r>
      <w:r>
        <w:rPr>
          <w:rStyle w:val="FootnoteAnchor"/>
          <w:rFonts w:ascii="Calibry" w:hAnsi="Calibry"/>
          <w:sz w:val="24"/>
          <w:szCs w:val="24"/>
        </w:rPr>
        <w:footnoteReference w:id="6"/>
      </w:r>
      <w:r>
        <w:rPr>
          <w:rFonts w:ascii="Calibry" w:hAnsi="Calibry"/>
          <w:sz w:val="24"/>
          <w:szCs w:val="24"/>
        </w:rPr>
        <w:t>; be it therefore</w:t>
      </w:r>
    </w:p>
    <w:p>
      <w:pPr>
        <w:pStyle w:val="Normal"/>
        <w:jc w:val="both"/>
        <w:rPr>
          <w:rFonts w:ascii="Calibry" w:hAnsi="Calibry"/>
          <w:sz w:val="24"/>
          <w:szCs w:val="24"/>
        </w:rPr>
      </w:pPr>
      <w:r>
        <w:rPr>
          <w:rFonts w:ascii="Calibry" w:hAnsi="Calibry"/>
          <w:sz w:val="24"/>
          <w:szCs w:val="24"/>
        </w:rPr>
      </w:r>
    </w:p>
    <w:p>
      <w:pPr>
        <w:pStyle w:val="Normal"/>
        <w:jc w:val="both"/>
        <w:rPr>
          <w:rFonts w:ascii="Calibry" w:hAnsi="Calibry"/>
          <w:sz w:val="24"/>
          <w:szCs w:val="24"/>
        </w:rPr>
      </w:pPr>
      <w:r>
        <w:rPr>
          <w:rFonts w:ascii="Calibry" w:hAnsi="Calibry"/>
          <w:sz w:val="24"/>
          <w:szCs w:val="24"/>
        </w:rPr>
      </w:r>
    </w:p>
    <w:p>
      <w:pPr>
        <w:pStyle w:val="Normal"/>
        <w:jc w:val="both"/>
        <w:rPr>
          <w:rFonts w:ascii="Calibry" w:hAnsi="Calibry"/>
          <w:sz w:val="24"/>
          <w:szCs w:val="24"/>
        </w:rPr>
      </w:pPr>
      <w:r>
        <w:rPr>
          <w:rFonts w:ascii="Calibry" w:hAnsi="Calibry"/>
          <w:sz w:val="24"/>
          <w:szCs w:val="24"/>
        </w:rPr>
      </w:r>
    </w:p>
    <w:p>
      <w:pPr>
        <w:pStyle w:val="Normal"/>
        <w:jc w:val="both"/>
        <w:rPr>
          <w:sz w:val="24"/>
          <w:szCs w:val="24"/>
        </w:rPr>
      </w:pPr>
      <w:r>
        <w:rPr>
          <w:rFonts w:ascii="Calibry" w:hAnsi="Calibry"/>
          <w:b/>
          <w:bCs/>
          <w:sz w:val="24"/>
          <w:szCs w:val="24"/>
        </w:rPr>
        <w:t>Resolved</w:t>
      </w:r>
      <w:r>
        <w:rPr>
          <w:rFonts w:ascii="Calibry" w:hAnsi="Calibry"/>
          <w:sz w:val="24"/>
          <w:szCs w:val="24"/>
        </w:rPr>
        <w:t xml:space="preserve"> that the Grant Campus Academic Assembly censures the Interim College President Louis Petrizzo for </w:t>
      </w:r>
    </w:p>
    <w:p>
      <w:pPr>
        <w:pStyle w:val="Normal"/>
        <w:jc w:val="both"/>
        <w:rPr>
          <w:rFonts w:ascii="Calibry" w:hAnsi="Calibry"/>
          <w:sz w:val="24"/>
          <w:szCs w:val="24"/>
        </w:rPr>
      </w:pPr>
      <w:r>
        <w:rPr>
          <w:rFonts w:ascii="Calibry" w:hAnsi="Calibry"/>
          <w:sz w:val="24"/>
          <w:szCs w:val="24"/>
        </w:rPr>
      </w:r>
    </w:p>
    <w:p>
      <w:pPr>
        <w:pStyle w:val="Normal"/>
        <w:numPr>
          <w:ilvl w:val="0"/>
          <w:numId w:val="3"/>
        </w:numPr>
        <w:jc w:val="both"/>
        <w:rPr>
          <w:sz w:val="24"/>
          <w:szCs w:val="24"/>
        </w:rPr>
      </w:pPr>
      <w:r>
        <w:rPr>
          <w:rFonts w:ascii="Calibry" w:hAnsi="Calibry"/>
          <w:sz w:val="24"/>
          <w:szCs w:val="24"/>
        </w:rPr>
        <w:t xml:space="preserve">violating the principles of shared governance by hiring a candidate without a legitimate search process, and for </w:t>
      </w:r>
    </w:p>
    <w:p>
      <w:pPr>
        <w:pStyle w:val="Normal"/>
        <w:numPr>
          <w:ilvl w:val="0"/>
          <w:numId w:val="0"/>
        </w:numPr>
        <w:ind w:left="720" w:hanging="0"/>
        <w:jc w:val="both"/>
        <w:rPr>
          <w:rFonts w:ascii="Calibry" w:hAnsi="Calibry"/>
          <w:sz w:val="24"/>
          <w:szCs w:val="24"/>
        </w:rPr>
      </w:pPr>
      <w:r>
        <w:rPr>
          <w:rFonts w:ascii="Calibry" w:hAnsi="Calibry"/>
          <w:sz w:val="24"/>
          <w:szCs w:val="24"/>
        </w:rPr>
      </w:r>
    </w:p>
    <w:p>
      <w:pPr>
        <w:pStyle w:val="Normal"/>
        <w:numPr>
          <w:ilvl w:val="0"/>
          <w:numId w:val="3"/>
        </w:numPr>
        <w:jc w:val="both"/>
        <w:rPr>
          <w:sz w:val="24"/>
          <w:szCs w:val="24"/>
        </w:rPr>
      </w:pPr>
      <w:r>
        <w:rPr>
          <w:rFonts w:ascii="Calibry" w:hAnsi="Calibry"/>
          <w:sz w:val="24"/>
          <w:szCs w:val="24"/>
        </w:rPr>
        <w:t>breach of ethical standards of honesty and transparency by creating a false  impression of the candidate being hired as a result of a legitimate search process; and be it further</w:t>
      </w:r>
    </w:p>
    <w:p>
      <w:pPr>
        <w:pStyle w:val="Normal"/>
        <w:jc w:val="both"/>
        <w:rPr>
          <w:rFonts w:ascii="Calibry" w:hAnsi="Calibry"/>
          <w:sz w:val="24"/>
          <w:szCs w:val="24"/>
        </w:rPr>
      </w:pPr>
      <w:r>
        <w:rPr>
          <w:rFonts w:ascii="Calibry" w:hAnsi="Calibry"/>
          <w:sz w:val="24"/>
          <w:szCs w:val="24"/>
        </w:rPr>
      </w:r>
    </w:p>
    <w:p>
      <w:pPr>
        <w:pStyle w:val="Normal"/>
        <w:jc w:val="both"/>
        <w:rPr>
          <w:sz w:val="24"/>
          <w:szCs w:val="24"/>
        </w:rPr>
      </w:pPr>
      <w:r>
        <w:rPr>
          <w:rFonts w:ascii="Calibry" w:hAnsi="Calibry"/>
          <w:b/>
          <w:bCs/>
          <w:sz w:val="24"/>
          <w:szCs w:val="24"/>
        </w:rPr>
        <w:t>Resolved</w:t>
      </w:r>
      <w:r>
        <w:rPr>
          <w:rFonts w:ascii="Calibry" w:hAnsi="Calibry"/>
          <w:sz w:val="24"/>
          <w:szCs w:val="24"/>
        </w:rPr>
        <w:t xml:space="preserve"> that the Grant Campus Academic Assembly affirms the importance of high ethical standards of conduct in all College operations; and be it further</w:t>
      </w:r>
    </w:p>
    <w:p>
      <w:pPr>
        <w:pStyle w:val="Normal"/>
        <w:jc w:val="both"/>
        <w:rPr>
          <w:rFonts w:ascii="Calibry" w:hAnsi="Calibry"/>
          <w:sz w:val="24"/>
          <w:szCs w:val="24"/>
        </w:rPr>
      </w:pPr>
      <w:r>
        <w:rPr>
          <w:rFonts w:ascii="Calibry" w:hAnsi="Calibry"/>
          <w:sz w:val="24"/>
          <w:szCs w:val="24"/>
        </w:rPr>
      </w:r>
    </w:p>
    <w:p>
      <w:pPr>
        <w:pStyle w:val="Normal"/>
        <w:jc w:val="both"/>
        <w:rPr>
          <w:sz w:val="24"/>
          <w:szCs w:val="24"/>
        </w:rPr>
      </w:pPr>
      <w:r>
        <w:rPr>
          <w:rFonts w:ascii="Calibry" w:hAnsi="Calibry"/>
          <w:b/>
          <w:bCs/>
          <w:sz w:val="24"/>
          <w:szCs w:val="24"/>
        </w:rPr>
        <w:t>Resolved</w:t>
      </w:r>
      <w:r>
        <w:rPr>
          <w:rFonts w:ascii="Calibry" w:hAnsi="Calibry"/>
          <w:sz w:val="24"/>
          <w:szCs w:val="24"/>
        </w:rPr>
        <w:t xml:space="preserve"> that the Grant Campus Academic Assembly commits to genuine participation in, and vigorous support of, shared governance at Suffolk County Community  College.</w:t>
      </w:r>
    </w:p>
    <w:p>
      <w:pPr>
        <w:pStyle w:val="Normal"/>
        <w:jc w:val="both"/>
        <w:rPr>
          <w:sz w:val="24"/>
          <w:szCs w:val="24"/>
        </w:rPr>
      </w:pPr>
      <w:r>
        <w:rPr>
          <w:sz w:val="24"/>
          <w:szCs w:val="24"/>
        </w:rPr>
      </w:r>
    </w:p>
    <w:p>
      <w:pPr>
        <w:pStyle w:val="Normal"/>
        <w:jc w:val="both"/>
        <w:rPr>
          <w:sz w:val="24"/>
          <w:szCs w:val="24"/>
        </w:rPr>
      </w:pPr>
      <w:r>
        <w:rPr>
          <w:sz w:val="24"/>
          <w:szCs w:val="24"/>
        </w:rPr>
      </w:r>
    </w:p>
    <w:p>
      <w:pPr>
        <w:pStyle w:val="Normal"/>
        <w:jc w:val="both"/>
        <w:rPr>
          <w:sz w:val="24"/>
          <w:szCs w:val="24"/>
        </w:rPr>
      </w:pPr>
      <w:r>
        <w:rPr>
          <w:sz w:val="24"/>
          <w:szCs w:val="24"/>
        </w:rPr>
      </w:r>
    </w:p>
    <w:p>
      <w:pPr>
        <w:pStyle w:val="Normal"/>
        <w:pBdr>
          <w:bottom w:val="single" w:sz="8" w:space="2" w:color="000001"/>
        </w:pBdr>
        <w:jc w:val="both"/>
        <w:rPr>
          <w:rFonts w:ascii="Calibry" w:hAnsi="Calibry"/>
          <w:sz w:val="24"/>
          <w:szCs w:val="24"/>
        </w:rPr>
      </w:pPr>
      <w:r>
        <w:rPr>
          <w:rFonts w:ascii="Calibry" w:hAnsi="Calibry"/>
          <w:sz w:val="24"/>
          <w:szCs w:val="24"/>
        </w:rPr>
      </w:r>
    </w:p>
    <w:p>
      <w:pPr>
        <w:pStyle w:val="Normal"/>
        <w:spacing w:before="0" w:after="200"/>
        <w:rPr/>
      </w:pPr>
      <w:r>
        <w:rPr>
          <w:rFonts w:ascii="Calibry" w:hAnsi="Calibry"/>
          <w:sz w:val="24"/>
          <w:szCs w:val="24"/>
        </w:rPr>
        <w:t xml:space="preserve">Passed [44-9-12] </w:t>
      </w:r>
      <w:r>
        <w:rPr>
          <w:rFonts w:ascii="Calibry" w:hAnsi="Calibry"/>
          <w:sz w:val="24"/>
          <w:szCs w:val="24"/>
        </w:rPr>
        <w:t>on</w:t>
      </w:r>
      <w:r>
        <w:rPr>
          <w:rFonts w:ascii="Calibry" w:hAnsi="Calibry"/>
          <w:sz w:val="24"/>
          <w:szCs w:val="24"/>
        </w:rPr>
        <w:t xml:space="preserve"> December 10, 2019</w:t>
      </w:r>
    </w:p>
    <w:p>
      <w:pPr>
        <w:pStyle w:val="Normal"/>
        <w:jc w:val="center"/>
        <w:rPr/>
      </w:pPr>
      <w:r>
        <w:rPr>
          <w:rFonts w:ascii="Calibri" w:hAnsi="Calibri"/>
          <w:b/>
          <w:bCs/>
          <w:sz w:val="22"/>
          <w:szCs w:val="22"/>
        </w:rPr>
        <w:t>Faculty Association of Suffolk County Community College</w:t>
      </w:r>
    </w:p>
    <w:p>
      <w:pPr>
        <w:pStyle w:val="Normal"/>
        <w:jc w:val="center"/>
        <w:rPr>
          <w:b/>
          <w:b/>
          <w:bCs/>
        </w:rPr>
      </w:pPr>
      <w:r>
        <w:rPr>
          <w:rFonts w:ascii="Calibri" w:hAnsi="Calibri"/>
          <w:b/>
          <w:bCs/>
          <w:sz w:val="32"/>
          <w:szCs w:val="32"/>
        </w:rPr>
        <w:t>2001-2005</w:t>
      </w:r>
      <w:r>
        <w:rPr>
          <w:rStyle w:val="FootnoteAnchor"/>
          <w:rFonts w:ascii="Calibri" w:hAnsi="Calibri"/>
          <w:b/>
          <w:bCs/>
          <w:sz w:val="32"/>
          <w:szCs w:val="32"/>
        </w:rPr>
        <w:footnoteReference w:id="7"/>
      </w:r>
      <w:r>
        <w:rPr>
          <w:rFonts w:ascii="Calibri" w:hAnsi="Calibri"/>
          <w:b/>
          <w:bCs/>
          <w:sz w:val="32"/>
          <w:szCs w:val="32"/>
        </w:rPr>
        <w:t xml:space="preserve"> Contract</w:t>
      </w:r>
      <w:r>
        <w:rPr>
          <w:rStyle w:val="FootnoteAnchor"/>
          <w:rFonts w:ascii="Calibri" w:hAnsi="Calibri"/>
          <w:b/>
          <w:bCs/>
          <w:sz w:val="32"/>
          <w:szCs w:val="32"/>
        </w:rPr>
        <w:footnoteReference w:id="8"/>
      </w:r>
    </w:p>
    <w:p>
      <w:pPr>
        <w:pStyle w:val="Normal"/>
        <w:jc w:val="center"/>
        <w:rPr>
          <w:rFonts w:ascii="Calibri" w:hAnsi="Calibri"/>
          <w:sz w:val="32"/>
          <w:szCs w:val="32"/>
        </w:rPr>
      </w:pPr>
      <w:r>
        <w:rPr>
          <w:rFonts w:ascii="Calibri" w:hAnsi="Calibri"/>
          <w:sz w:val="32"/>
          <w:szCs w:val="32"/>
        </w:rPr>
      </w:r>
    </w:p>
    <w:p>
      <w:pPr>
        <w:pStyle w:val="Normal"/>
        <w:jc w:val="center"/>
        <w:rPr/>
      </w:pPr>
      <w:r>
        <w:rPr>
          <w:rFonts w:ascii="Calibri" w:hAnsi="Calibri"/>
          <w:sz w:val="28"/>
          <w:szCs w:val="28"/>
        </w:rPr>
        <w:t>ARTICLE IV</w:t>
      </w:r>
    </w:p>
    <w:p>
      <w:pPr>
        <w:pStyle w:val="Normal"/>
        <w:jc w:val="center"/>
        <w:rPr/>
      </w:pPr>
      <w:r>
        <w:rPr>
          <w:rFonts w:ascii="Calibri" w:hAnsi="Calibri"/>
          <w:sz w:val="28"/>
          <w:szCs w:val="28"/>
        </w:rPr>
        <w:t xml:space="preserve">Conditions of Employment </w:t>
      </w:r>
    </w:p>
    <w:p>
      <w:pPr>
        <w:pStyle w:val="Normal"/>
        <w:jc w:val="both"/>
        <w:rPr>
          <w:rFonts w:ascii="Calibri" w:hAnsi="Calibri"/>
          <w:b/>
          <w:b/>
          <w:bCs/>
        </w:rPr>
      </w:pPr>
      <w:r>
        <w:rPr>
          <w:rFonts w:ascii="Calibri" w:hAnsi="Calibri"/>
          <w:b/>
          <w:bCs/>
        </w:rPr>
      </w:r>
    </w:p>
    <w:p>
      <w:pPr>
        <w:pStyle w:val="Normal"/>
        <w:jc w:val="both"/>
        <w:rPr/>
      </w:pPr>
      <w:r>
        <w:rPr>
          <w:rFonts w:ascii="Calibri" w:hAnsi="Calibri"/>
          <w:b/>
          <w:bCs/>
          <w:sz w:val="26"/>
          <w:szCs w:val="26"/>
        </w:rPr>
        <w:t xml:space="preserve">J. Vacancies. </w:t>
      </w:r>
    </w:p>
    <w:p>
      <w:pPr>
        <w:pStyle w:val="Normal"/>
        <w:jc w:val="both"/>
        <w:rPr>
          <w:rFonts w:ascii="Calibri" w:hAnsi="Calibri"/>
          <w:b/>
          <w:b/>
          <w:bCs/>
        </w:rPr>
      </w:pPr>
      <w:r>
        <w:rPr>
          <w:rFonts w:ascii="Calibri" w:hAnsi="Calibri"/>
          <w:b/>
          <w:bCs/>
        </w:rPr>
      </w:r>
    </w:p>
    <w:p>
      <w:pPr>
        <w:pStyle w:val="Normal"/>
        <w:jc w:val="both"/>
        <w:rPr/>
      </w:pPr>
      <w:r>
        <w:rPr>
          <w:rFonts w:ascii="Calibri" w:hAnsi="Calibri"/>
          <w:b/>
          <w:bCs/>
          <w:sz w:val="22"/>
          <w:szCs w:val="22"/>
        </w:rPr>
        <w:t>3. Faculty Vacancies.</w:t>
      </w:r>
    </w:p>
    <w:p>
      <w:pPr>
        <w:pStyle w:val="Normal"/>
        <w:jc w:val="both"/>
        <w:rPr/>
      </w:pPr>
      <w:r>
        <w:rPr>
          <w:rFonts w:ascii="Calibri" w:hAnsi="Calibri"/>
          <w:sz w:val="22"/>
          <w:szCs w:val="22"/>
        </w:rPr>
        <w:t>a. Unit III members shall be notified by the College of Unit III openings by utilization of individual faculty mailboxes and/or postings on the College's Human Resources’ home page. Such notification shall include a statement of required qualifications and whether the vacancy is a term line. This notification will be provided two (2) weeks in advance of publication elsewhere, except with the concurrence of the Association. The College shall notify all Unit III members by internal distribution no later than January 15 of each year of anticipated vacancies for the spring semester and by August 15 of the anticipated vacancies for the fall semester. If a position held by a faculty member on a temporary basis is being converted to a term line, and there are other temporary faculty in the discipline, the position shall be announced.</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b. Whenever an opening for a full-time position within Unit III occurs, the following procedure shall be followed:</w:t>
      </w:r>
    </w:p>
    <w:p>
      <w:pPr>
        <w:pStyle w:val="Normal"/>
        <w:jc w:val="both"/>
        <w:rPr>
          <w:rFonts w:ascii="Calibri" w:hAnsi="Calibri"/>
        </w:rPr>
      </w:pPr>
      <w:r>
        <w:rPr>
          <w:rFonts w:ascii="Calibri" w:hAnsi="Calibri"/>
        </w:rPr>
      </w:r>
    </w:p>
    <w:p>
      <w:pPr>
        <w:pStyle w:val="Normal"/>
        <w:numPr>
          <w:ilvl w:val="0"/>
          <w:numId w:val="4"/>
        </w:numPr>
        <w:jc w:val="both"/>
        <w:rPr/>
      </w:pPr>
      <w:r>
        <w:rPr>
          <w:rFonts w:ascii="Calibri" w:hAnsi="Calibri"/>
          <w:sz w:val="22"/>
          <w:szCs w:val="22"/>
        </w:rPr>
        <w:t xml:space="preserve">The department/discipline faculty shall be notified and a joint faculty/administration </w:t>
      </w:r>
      <w:r>
        <w:rPr>
          <w:rFonts w:ascii="Calibri" w:hAnsi="Calibri"/>
          <w:color w:val="FF0000"/>
          <w:sz w:val="22"/>
          <w:szCs w:val="22"/>
        </w:rPr>
        <w:t>search committee shall be appointed for the purpose of determining applicable academic qualifications for the position within approved academic policy, reviewing applications and credentials, interviewing candidates, and making recommendations to the appropriate dean.</w:t>
      </w:r>
    </w:p>
    <w:p>
      <w:pPr>
        <w:pStyle w:val="Normal"/>
        <w:numPr>
          <w:ilvl w:val="0"/>
          <w:numId w:val="0"/>
        </w:numPr>
        <w:ind w:left="720" w:hanging="0"/>
        <w:jc w:val="both"/>
        <w:rPr>
          <w:rFonts w:ascii="Calibri" w:hAnsi="Calibri"/>
          <w:color w:val="FF0000"/>
          <w:sz w:val="22"/>
          <w:szCs w:val="22"/>
        </w:rPr>
      </w:pPr>
      <w:r>
        <w:rPr>
          <w:rFonts w:ascii="Calibri" w:hAnsi="Calibri"/>
          <w:color w:val="FF0000"/>
          <w:sz w:val="22"/>
          <w:szCs w:val="22"/>
        </w:rPr>
      </w:r>
    </w:p>
    <w:p>
      <w:pPr>
        <w:pStyle w:val="Normal"/>
        <w:numPr>
          <w:ilvl w:val="0"/>
          <w:numId w:val="4"/>
        </w:numPr>
        <w:jc w:val="both"/>
        <w:rPr/>
      </w:pPr>
      <w:r>
        <w:rPr>
          <w:rFonts w:ascii="Calibri" w:hAnsi="Calibri"/>
          <w:sz w:val="22"/>
          <w:szCs w:val="22"/>
        </w:rPr>
        <w:t>The joint search committee shall consist of the appropriate departmental/discipline administrators and between three (3) and five (5) full-time faculty members as determined by the full-time members of the department, by mutual agreement with departmental/discipline administrators. Faculty appointments to the committee should include at least one faculty member with the specific expertise in the discipline that is the subject of the search.</w:t>
      </w:r>
    </w:p>
    <w:p>
      <w:pPr>
        <w:pStyle w:val="Normal"/>
        <w:numPr>
          <w:ilvl w:val="0"/>
          <w:numId w:val="0"/>
        </w:numPr>
        <w:ind w:left="720" w:hanging="0"/>
        <w:jc w:val="both"/>
        <w:rPr>
          <w:rFonts w:ascii="Calibri" w:hAnsi="Calibri"/>
          <w:sz w:val="22"/>
          <w:szCs w:val="22"/>
        </w:rPr>
      </w:pPr>
      <w:r>
        <w:rPr>
          <w:rFonts w:ascii="Calibri" w:hAnsi="Calibri"/>
          <w:sz w:val="22"/>
          <w:szCs w:val="22"/>
        </w:rPr>
      </w:r>
    </w:p>
    <w:p>
      <w:pPr>
        <w:pStyle w:val="Normal"/>
        <w:numPr>
          <w:ilvl w:val="0"/>
          <w:numId w:val="4"/>
        </w:numPr>
        <w:jc w:val="both"/>
        <w:rPr/>
      </w:pPr>
      <w:r>
        <w:rPr>
          <w:rFonts w:ascii="Calibri" w:hAnsi="Calibri"/>
          <w:sz w:val="22"/>
          <w:szCs w:val="22"/>
        </w:rPr>
        <w:t>This search committee shall forward the names of at least three (3) recommended candidates to the appropriate dean for review and recommendation to the President. If a search does not result in three successful candidates, the President may waive the requirement for three candidates.</w:t>
      </w:r>
      <w:r>
        <w:rPr>
          <w:rFonts w:ascii="Calibri" w:hAnsi="Calibri"/>
          <w:color w:val="FF0000"/>
          <w:sz w:val="22"/>
          <w:szCs w:val="22"/>
        </w:rPr>
        <w:t xml:space="preserve"> If none of the candidates is found acceptable, the President may direct that the committee reopen the search.</w:t>
      </w:r>
    </w:p>
    <w:p>
      <w:pPr>
        <w:pStyle w:val="Normal"/>
        <w:jc w:val="both"/>
        <w:rPr>
          <w:rFonts w:ascii="Calibri" w:hAnsi="Calibri"/>
          <w:sz w:val="22"/>
          <w:szCs w:val="22"/>
        </w:rPr>
      </w:pPr>
      <w:r>
        <w:rPr>
          <w:rFonts w:ascii="Calibri" w:hAnsi="Calibri"/>
          <w:sz w:val="22"/>
          <w:szCs w:val="22"/>
        </w:rPr>
      </w:r>
    </w:p>
    <w:p>
      <w:pPr>
        <w:pStyle w:val="Normal"/>
        <w:jc w:val="both"/>
        <w:rPr/>
      </w:pPr>
      <w:r>
        <w:rPr>
          <w:rFonts w:ascii="Calibri" w:hAnsi="Calibri"/>
          <w:sz w:val="22"/>
          <w:szCs w:val="22"/>
        </w:rPr>
        <w:t>c. Upon written request, interviews of available applicants shall be offered to full-time faculty, adjunct faculty and outside applicants, in such order.</w:t>
      </w:r>
    </w:p>
    <w:p>
      <w:pPr>
        <w:pStyle w:val="Normal"/>
        <w:jc w:val="both"/>
        <w:rPr>
          <w:rFonts w:ascii="Calibri" w:hAnsi="Calibri"/>
        </w:rPr>
      </w:pPr>
      <w:r>
        <w:rPr>
          <w:rFonts w:ascii="Calibri" w:hAnsi="Calibri"/>
        </w:rPr>
      </w:r>
    </w:p>
    <w:p>
      <w:pPr>
        <w:pStyle w:val="Normal"/>
        <w:bidi w:val="0"/>
        <w:spacing w:before="0" w:after="200"/>
        <w:jc w:val="both"/>
        <w:rPr/>
      </w:pPr>
      <w:r>
        <w:rPr>
          <w:rFonts w:ascii="Calibri" w:hAnsi="Calibri"/>
          <w:sz w:val="22"/>
          <w:szCs w:val="22"/>
        </w:rPr>
        <w:t>d. Every effort will be made to hire minority group members.</w:t>
      </w:r>
    </w:p>
    <w:p>
      <w:pPr>
        <w:pStyle w:val="Normal"/>
        <w:jc w:val="center"/>
        <w:rPr/>
      </w:pPr>
      <w:r>
        <w:rPr>
          <w:rFonts w:ascii="Calibri" w:hAnsi="Calibri"/>
          <w:b/>
          <w:bCs/>
          <w:sz w:val="22"/>
          <w:szCs w:val="22"/>
        </w:rPr>
        <w:t>Middle States Commission on Higher Education</w:t>
      </w:r>
      <w:r>
        <w:rPr>
          <w:rFonts w:ascii="Calibri" w:hAnsi="Calibri"/>
        </w:rPr>
        <w:br/>
      </w:r>
      <w:r>
        <w:rPr>
          <w:rFonts w:ascii="Calibri" w:hAnsi="Calibri"/>
          <w:b/>
          <w:bCs/>
          <w:sz w:val="32"/>
          <w:szCs w:val="32"/>
        </w:rPr>
        <w:t>Standards for Accreditation and Requirement of Affiliation</w:t>
      </w:r>
    </w:p>
    <w:p>
      <w:pPr>
        <w:pStyle w:val="Normal"/>
        <w:jc w:val="center"/>
        <w:rPr>
          <w:b/>
          <w:b/>
          <w:bCs/>
          <w:sz w:val="32"/>
          <w:szCs w:val="32"/>
        </w:rPr>
      </w:pPr>
      <w:r>
        <w:rPr>
          <w:b/>
          <w:bCs/>
          <w:sz w:val="32"/>
          <w:szCs w:val="32"/>
        </w:rPr>
      </w:r>
    </w:p>
    <w:p>
      <w:pPr>
        <w:pStyle w:val="Normal"/>
        <w:jc w:val="center"/>
        <w:rPr>
          <w:rFonts w:ascii="Calibri" w:hAnsi="Calibri"/>
          <w:sz w:val="28"/>
          <w:szCs w:val="28"/>
        </w:rPr>
      </w:pPr>
      <w:r>
        <w:rPr>
          <w:rFonts w:ascii="Calibri" w:hAnsi="Calibri"/>
          <w:sz w:val="28"/>
          <w:szCs w:val="28"/>
        </w:rPr>
        <w:t>Standard II</w:t>
      </w:r>
    </w:p>
    <w:p>
      <w:pPr>
        <w:pStyle w:val="Normal"/>
        <w:jc w:val="center"/>
        <w:rPr>
          <w:rFonts w:ascii="Calibri" w:hAnsi="Calibri"/>
          <w:sz w:val="28"/>
          <w:szCs w:val="28"/>
        </w:rPr>
      </w:pPr>
      <w:r>
        <w:rPr>
          <w:rFonts w:ascii="Calibri" w:hAnsi="Calibri"/>
          <w:sz w:val="28"/>
          <w:szCs w:val="28"/>
        </w:rPr>
        <w:t>Ethics and Integrity</w:t>
      </w:r>
      <w:r>
        <w:rPr>
          <w:rStyle w:val="FootnoteAnchor"/>
          <w:rFonts w:ascii="Calibri" w:hAnsi="Calibri"/>
          <w:sz w:val="28"/>
          <w:szCs w:val="28"/>
        </w:rPr>
        <w:footnoteReference w:id="9"/>
      </w:r>
    </w:p>
    <w:p>
      <w:pPr>
        <w:pStyle w:val="Normal"/>
        <w:rPr>
          <w:rFonts w:ascii="Calibri" w:hAnsi="Calibri"/>
        </w:rPr>
      </w:pPr>
      <w:r>
        <w:rPr>
          <w:rFonts w:ascii="Calibri" w:hAnsi="Calibri"/>
        </w:rPr>
      </w:r>
    </w:p>
    <w:p>
      <w:pPr>
        <w:pStyle w:val="Normal"/>
        <w:jc w:val="both"/>
        <w:rPr>
          <w:rFonts w:ascii="Calibri" w:hAnsi="Calibri"/>
        </w:rPr>
      </w:pPr>
      <w:r>
        <w:rPr>
          <w:rFonts w:ascii="Calibri" w:hAnsi="Calibri"/>
        </w:rPr>
        <w:t>Ethics and integrity are central, indispensable, and defining hallmarks of effective higher education institutions. in all activities, whether internal or external, an institution must be faithful to its mission, honor its contracts and commitments, adhere to its policies, and represent itself truthfully.</w:t>
      </w:r>
    </w:p>
    <w:p>
      <w:pPr>
        <w:pStyle w:val="Normal"/>
        <w:jc w:val="both"/>
        <w:rPr>
          <w:rFonts w:ascii="Calibri" w:hAnsi="Calibri"/>
        </w:rPr>
      </w:pPr>
      <w:r>
        <w:rPr>
          <w:rFonts w:ascii="Calibri" w:hAnsi="Calibri"/>
        </w:rPr>
      </w:r>
    </w:p>
    <w:p>
      <w:pPr>
        <w:pStyle w:val="Normal"/>
        <w:jc w:val="both"/>
        <w:rPr>
          <w:rFonts w:ascii="Calibri" w:hAnsi="Calibri"/>
          <w:b/>
          <w:b/>
          <w:bCs/>
        </w:rPr>
      </w:pPr>
      <w:r>
        <w:rPr>
          <w:rFonts w:ascii="Calibri" w:hAnsi="Calibri"/>
          <w:b/>
          <w:bCs/>
        </w:rPr>
        <w:t>Criteria</w:t>
      </w:r>
    </w:p>
    <w:p>
      <w:pPr>
        <w:pStyle w:val="Normal"/>
        <w:jc w:val="both"/>
        <w:rPr>
          <w:rFonts w:ascii="Calibri" w:hAnsi="Calibri"/>
        </w:rPr>
      </w:pPr>
      <w:r>
        <w:rPr>
          <w:rFonts w:ascii="Calibri" w:hAnsi="Calibri"/>
        </w:rPr>
      </w:r>
    </w:p>
    <w:p>
      <w:pPr>
        <w:pStyle w:val="Normal"/>
        <w:jc w:val="both"/>
        <w:rPr>
          <w:rFonts w:ascii="Calibri" w:hAnsi="Calibri"/>
        </w:rPr>
      </w:pPr>
      <w:r>
        <w:rPr>
          <w:rFonts w:ascii="Calibri" w:hAnsi="Calibri"/>
        </w:rPr>
        <w:t>An accredited institution possesses and demonstrates the following attributes or activities:</w:t>
      </w:r>
    </w:p>
    <w:p>
      <w:pPr>
        <w:pStyle w:val="Normal"/>
        <w:jc w:val="both"/>
        <w:rPr>
          <w:rFonts w:ascii="Calibri" w:hAnsi="Calibri"/>
        </w:rPr>
      </w:pPr>
      <w:r>
        <w:rPr>
          <w:rFonts w:ascii="Calibri" w:hAnsi="Calibri"/>
        </w:rPr>
      </w:r>
    </w:p>
    <w:p>
      <w:pPr>
        <w:pStyle w:val="Normal"/>
        <w:numPr>
          <w:ilvl w:val="0"/>
          <w:numId w:val="5"/>
        </w:numPr>
        <w:jc w:val="both"/>
        <w:rPr/>
      </w:pPr>
      <w:r>
        <w:rPr>
          <w:rFonts w:ascii="Calibri" w:hAnsi="Calibri"/>
        </w:rPr>
        <w:t>a commitment to academic freedom, intellectual freedom, freedom of expression, and respect for intellectual property rights;</w:t>
      </w:r>
    </w:p>
    <w:p>
      <w:pPr>
        <w:pStyle w:val="Normal"/>
        <w:numPr>
          <w:ilvl w:val="0"/>
          <w:numId w:val="5"/>
        </w:numPr>
        <w:jc w:val="both"/>
        <w:rPr>
          <w:color w:val="000000"/>
        </w:rPr>
      </w:pPr>
      <w:r>
        <w:rPr>
          <w:rFonts w:ascii="Calibri" w:hAnsi="Calibri"/>
          <w:color w:val="FF0000"/>
        </w:rPr>
        <w:t>a climate that fosters respect among</w:t>
      </w:r>
      <w:r>
        <w:rPr>
          <w:rFonts w:ascii="Calibri" w:hAnsi="Calibri"/>
          <w:color w:val="000000"/>
        </w:rPr>
        <w:t xml:space="preserve"> students,</w:t>
      </w:r>
      <w:r>
        <w:rPr>
          <w:rFonts w:ascii="Calibri" w:hAnsi="Calibri"/>
          <w:color w:val="FF0000"/>
        </w:rPr>
        <w:t xml:space="preserve"> faculty, staff, and administration </w:t>
      </w:r>
      <w:r>
        <w:rPr>
          <w:rFonts w:ascii="Calibri" w:hAnsi="Calibri"/>
          <w:color w:val="000000"/>
        </w:rPr>
        <w:t>from a range of diverse backgrounds, ideas, and perspectives;</w:t>
      </w:r>
    </w:p>
    <w:p>
      <w:pPr>
        <w:pStyle w:val="Normal"/>
        <w:numPr>
          <w:ilvl w:val="0"/>
          <w:numId w:val="5"/>
        </w:numPr>
        <w:jc w:val="both"/>
        <w:rPr>
          <w:color w:val="000000"/>
        </w:rPr>
      </w:pPr>
      <w:r>
        <w:rPr>
          <w:rFonts w:ascii="Calibri" w:hAnsi="Calibri"/>
          <w:color w:val="000000"/>
        </w:rPr>
        <w:t xml:space="preserve">a grievance policy that is documented and disseminated to address complaints or grievances raised by students, faculty, or staff. The institution’s policies and procedures are fair and impartial, and assure that </w:t>
      </w:r>
      <w:r>
        <w:rPr>
          <w:rFonts w:ascii="Calibri" w:hAnsi="Calibri"/>
          <w:color w:val="FF0000"/>
        </w:rPr>
        <w:t>grievances are addressed promptly, appropriately, and equitably;</w:t>
      </w:r>
    </w:p>
    <w:p>
      <w:pPr>
        <w:pStyle w:val="Normal"/>
        <w:numPr>
          <w:ilvl w:val="0"/>
          <w:numId w:val="5"/>
        </w:numPr>
        <w:jc w:val="both"/>
        <w:rPr>
          <w:color w:val="FF0000"/>
        </w:rPr>
      </w:pPr>
      <w:r>
        <w:rPr>
          <w:rFonts w:ascii="Calibri" w:hAnsi="Calibri"/>
          <w:color w:val="FF0000"/>
        </w:rPr>
        <w:t>the avoidance of conflict of interest or the appearance of such conflict in all activities and among all constituents;</w:t>
      </w:r>
    </w:p>
    <w:p>
      <w:pPr>
        <w:pStyle w:val="Normal"/>
        <w:numPr>
          <w:ilvl w:val="0"/>
          <w:numId w:val="5"/>
        </w:numPr>
        <w:jc w:val="both"/>
        <w:rPr>
          <w:color w:val="000000"/>
        </w:rPr>
      </w:pPr>
      <w:r>
        <w:rPr>
          <w:rFonts w:ascii="Calibri" w:hAnsi="Calibri"/>
          <w:color w:val="FF0000"/>
        </w:rPr>
        <w:t>fair and impartial practices in the hiring, evaluation</w:t>
      </w:r>
      <w:r>
        <w:rPr>
          <w:rFonts w:ascii="Calibri" w:hAnsi="Calibri"/>
          <w:color w:val="000000"/>
        </w:rPr>
        <w:t xml:space="preserve">, promotion, discipline, and separation </w:t>
      </w:r>
      <w:r>
        <w:rPr>
          <w:rFonts w:ascii="Calibri" w:hAnsi="Calibri"/>
          <w:color w:val="FF0000"/>
        </w:rPr>
        <w:t>of employees</w:t>
      </w:r>
      <w:r>
        <w:rPr>
          <w:rFonts w:ascii="Calibri" w:hAnsi="Calibri"/>
          <w:color w:val="000000"/>
        </w:rPr>
        <w:t>;</w:t>
      </w:r>
    </w:p>
    <w:p>
      <w:pPr>
        <w:pStyle w:val="Normal"/>
        <w:numPr>
          <w:ilvl w:val="0"/>
          <w:numId w:val="5"/>
        </w:numPr>
        <w:jc w:val="both"/>
        <w:rPr/>
      </w:pPr>
      <w:r>
        <w:rPr>
          <w:rFonts w:ascii="Calibri" w:hAnsi="Calibri"/>
          <w:color w:val="FF0000"/>
        </w:rPr>
        <w:t xml:space="preserve">honesty and truthfulness in </w:t>
      </w:r>
      <w:r>
        <w:rPr>
          <w:rFonts w:ascii="Calibri" w:hAnsi="Calibri"/>
        </w:rPr>
        <w:t xml:space="preserve">public relations announcements, advertisements, </w:t>
      </w:r>
      <w:r>
        <w:rPr>
          <w:rFonts w:ascii="Calibri" w:hAnsi="Calibri"/>
          <w:color w:val="FF0000"/>
        </w:rPr>
        <w:t xml:space="preserve">recruiting </w:t>
      </w:r>
      <w:r>
        <w:rPr>
          <w:rFonts w:ascii="Calibri" w:hAnsi="Calibri"/>
        </w:rPr>
        <w:t xml:space="preserve">and admissions materials and </w:t>
      </w:r>
      <w:r>
        <w:rPr>
          <w:rFonts w:ascii="Calibri" w:hAnsi="Calibri"/>
          <w:color w:val="FF0000"/>
        </w:rPr>
        <w:t>practices, as well as in internal communications;</w:t>
      </w:r>
    </w:p>
    <w:p>
      <w:pPr>
        <w:pStyle w:val="Normal"/>
        <w:numPr>
          <w:ilvl w:val="0"/>
          <w:numId w:val="5"/>
        </w:numPr>
        <w:jc w:val="both"/>
        <w:rPr/>
      </w:pPr>
      <w:r>
        <w:rPr>
          <w:rFonts w:ascii="Calibri" w:hAnsi="Calibri"/>
        </w:rPr>
        <w:t>as appropriate to its mission, services or programs in place:</w:t>
      </w:r>
    </w:p>
    <w:p>
      <w:pPr>
        <w:pStyle w:val="Normal"/>
        <w:numPr>
          <w:ilvl w:val="1"/>
          <w:numId w:val="5"/>
        </w:numPr>
        <w:jc w:val="both"/>
        <w:rPr/>
      </w:pPr>
      <w:r>
        <w:rPr>
          <w:rFonts w:ascii="Calibri" w:hAnsi="Calibri"/>
        </w:rPr>
        <w:t>to promote affordability and accessibility;</w:t>
      </w:r>
    </w:p>
    <w:p>
      <w:pPr>
        <w:pStyle w:val="Normal"/>
        <w:numPr>
          <w:ilvl w:val="1"/>
          <w:numId w:val="5"/>
        </w:numPr>
        <w:jc w:val="both"/>
        <w:rPr/>
      </w:pPr>
      <w:r>
        <w:rPr>
          <w:rFonts w:ascii="Calibri" w:hAnsi="Calibri"/>
        </w:rPr>
        <w:t>to enable students to understand funding sources and options, value received for cost, and methods to make informed decisions about incurring debt;</w:t>
      </w:r>
    </w:p>
    <w:p>
      <w:pPr>
        <w:pStyle w:val="Normal"/>
        <w:numPr>
          <w:ilvl w:val="0"/>
          <w:numId w:val="5"/>
        </w:numPr>
        <w:jc w:val="both"/>
        <w:rPr>
          <w:sz w:val="24"/>
          <w:szCs w:val="24"/>
        </w:rPr>
      </w:pPr>
      <w:r>
        <w:rPr>
          <w:rFonts w:ascii="Calibri" w:hAnsi="Calibri"/>
          <w:sz w:val="24"/>
          <w:szCs w:val="24"/>
        </w:rPr>
        <w:t>compliance with all applicable federal, state, and Commission reporting policies, regulations, and requirements to include reporting regarding:</w:t>
      </w:r>
    </w:p>
    <w:p>
      <w:pPr>
        <w:pStyle w:val="Normal"/>
        <w:numPr>
          <w:ilvl w:val="1"/>
          <w:numId w:val="5"/>
        </w:numPr>
        <w:jc w:val="both"/>
        <w:rPr>
          <w:sz w:val="24"/>
          <w:szCs w:val="24"/>
        </w:rPr>
      </w:pPr>
      <w:r>
        <w:rPr>
          <w:rFonts w:ascii="Calibri" w:hAnsi="Calibri"/>
          <w:sz w:val="24"/>
          <w:szCs w:val="24"/>
        </w:rPr>
        <w:t>the full disclosure of information on institution-wide assessments, graduation, retention, certification and licensure or licensing board pass rates;</w:t>
      </w:r>
    </w:p>
    <w:p>
      <w:pPr>
        <w:pStyle w:val="Normal"/>
        <w:numPr>
          <w:ilvl w:val="1"/>
          <w:numId w:val="5"/>
        </w:numPr>
        <w:jc w:val="both"/>
        <w:rPr>
          <w:color w:val="000000"/>
        </w:rPr>
      </w:pPr>
      <w:r>
        <w:rPr>
          <w:rFonts w:ascii="Calibri" w:hAnsi="Calibri"/>
          <w:color w:val="000000"/>
          <w:sz w:val="24"/>
          <w:szCs w:val="24"/>
        </w:rPr>
        <w:t>the institution’s compliance with the Commission’s Requirements of Affiliation;</w:t>
      </w:r>
    </w:p>
    <w:p>
      <w:pPr>
        <w:pStyle w:val="Normal"/>
        <w:numPr>
          <w:ilvl w:val="1"/>
          <w:numId w:val="5"/>
        </w:numPr>
        <w:jc w:val="both"/>
        <w:rPr>
          <w:sz w:val="24"/>
          <w:szCs w:val="24"/>
        </w:rPr>
      </w:pPr>
      <w:r>
        <w:rPr>
          <w:rFonts w:ascii="Calibri" w:hAnsi="Calibri"/>
          <w:sz w:val="24"/>
          <w:szCs w:val="24"/>
        </w:rPr>
        <w:t>substantive changes affecting institutional mission, goals, programs, operations, sites, and other material issues which must be disclosed in a timely and accurate fashion;</w:t>
      </w:r>
    </w:p>
    <w:p>
      <w:pPr>
        <w:pStyle w:val="Normal"/>
        <w:numPr>
          <w:ilvl w:val="1"/>
          <w:numId w:val="5"/>
        </w:numPr>
        <w:jc w:val="both"/>
        <w:rPr>
          <w:sz w:val="24"/>
          <w:szCs w:val="24"/>
        </w:rPr>
      </w:pPr>
      <w:r>
        <w:rPr>
          <w:rFonts w:ascii="Calibri" w:hAnsi="Calibri"/>
          <w:sz w:val="24"/>
          <w:szCs w:val="24"/>
        </w:rPr>
        <w:t>the institution’s compliance with the Commission’s policies; and</w:t>
      </w:r>
    </w:p>
    <w:p>
      <w:pPr>
        <w:pStyle w:val="Normal"/>
        <w:numPr>
          <w:ilvl w:val="0"/>
          <w:numId w:val="5"/>
        </w:numPr>
        <w:bidi w:val="0"/>
        <w:spacing w:before="0" w:after="200"/>
        <w:jc w:val="both"/>
        <w:rPr>
          <w:color w:val="FF0000"/>
          <w:sz w:val="24"/>
          <w:szCs w:val="24"/>
        </w:rPr>
      </w:pPr>
      <w:r>
        <w:rPr>
          <w:rFonts w:ascii="Calibri" w:hAnsi="Calibri"/>
          <w:color w:val="FF0000"/>
          <w:sz w:val="24"/>
          <w:szCs w:val="24"/>
        </w:rPr>
        <w:t>periodic assessment of ethics and integrity as evidenced in institutional policies, processes, practices, and the manner in which these are implemented.</w:t>
      </w:r>
    </w:p>
    <w:p>
      <w:pPr>
        <w:pStyle w:val="Normal"/>
        <w:bidi w:val="0"/>
        <w:spacing w:before="0" w:after="200"/>
        <w:jc w:val="both"/>
        <w:rPr>
          <w:rFonts w:ascii="Calibri" w:hAnsi="Calibri"/>
          <w:sz w:val="22"/>
          <w:szCs w:val="22"/>
        </w:rPr>
      </w:pPr>
      <w:r>
        <w:rPr>
          <w:rFonts w:ascii="Calibri" w:hAnsi="Calibri"/>
          <w:sz w:val="22"/>
          <w:szCs w:val="22"/>
        </w:rPr>
      </w:r>
    </w:p>
    <w:p>
      <w:pPr>
        <w:pStyle w:val="Normal"/>
        <w:bidi w:val="0"/>
        <w:spacing w:before="0" w:after="200"/>
        <w:jc w:val="center"/>
        <w:rPr/>
      </w:pPr>
      <w:r>
        <w:rPr>
          <w:rFonts w:ascii="Calibri" w:hAnsi="Calibri"/>
          <w:b/>
          <w:bCs/>
          <w:sz w:val="22"/>
          <w:szCs w:val="22"/>
        </w:rPr>
        <w:t>State University of New York</w:t>
      </w:r>
      <w:r>
        <w:rPr>
          <w:rFonts w:ascii="Calibri" w:hAnsi="Calibri"/>
          <w:sz w:val="22"/>
          <w:szCs w:val="22"/>
        </w:rPr>
        <w:br/>
      </w:r>
      <w:r>
        <w:rPr>
          <w:rFonts w:ascii="Calibri" w:hAnsi="Calibri"/>
          <w:sz w:val="32"/>
          <w:szCs w:val="32"/>
        </w:rPr>
        <w:t>Campus Governance Leaders Toolkit</w:t>
      </w:r>
      <w:r>
        <w:rPr>
          <w:rStyle w:val="FootnoteAnchor"/>
          <w:rFonts w:ascii="Calibri" w:hAnsi="Calibri"/>
          <w:sz w:val="32"/>
          <w:szCs w:val="32"/>
        </w:rPr>
        <w:footnoteReference w:id="10"/>
      </w:r>
    </w:p>
    <w:p>
      <w:pPr>
        <w:pStyle w:val="Normal"/>
        <w:bidi w:val="0"/>
        <w:spacing w:before="0" w:after="200"/>
        <w:jc w:val="center"/>
        <w:rPr>
          <w:sz w:val="28"/>
          <w:szCs w:val="28"/>
        </w:rPr>
      </w:pPr>
      <w:r>
        <w:rPr>
          <w:rFonts w:ascii="Calibri" w:hAnsi="Calibri"/>
          <w:sz w:val="28"/>
          <w:szCs w:val="28"/>
        </w:rPr>
        <w:t>Select Quotes</w:t>
      </w:r>
    </w:p>
    <w:p>
      <w:pPr>
        <w:pStyle w:val="Normal"/>
        <w:bidi w:val="0"/>
        <w:spacing w:before="0" w:after="200"/>
        <w:jc w:val="center"/>
        <w:rPr>
          <w:rFonts w:ascii="Calibri" w:hAnsi="Calibri"/>
        </w:rPr>
      </w:pPr>
      <w:r>
        <w:rPr>
          <w:rFonts w:ascii="Calibri" w:hAnsi="Calibri"/>
        </w:rPr>
      </w:r>
    </w:p>
    <w:p>
      <w:pPr>
        <w:pStyle w:val="Normal"/>
        <w:bidi w:val="0"/>
        <w:spacing w:before="0" w:after="200"/>
        <w:jc w:val="both"/>
        <w:rPr/>
      </w:pPr>
      <w:r>
        <w:rPr>
          <w:rFonts w:ascii="Calibri" w:hAnsi="Calibri"/>
          <w:sz w:val="22"/>
          <w:szCs w:val="22"/>
        </w:rPr>
        <w:t xml:space="preserve">Regardless of the structure of shared governance at your college, </w:t>
      </w:r>
      <w:r>
        <w:rPr>
          <w:rFonts w:ascii="Calibri" w:hAnsi="Calibri"/>
          <w:color w:val="FF0000"/>
          <w:sz w:val="22"/>
          <w:szCs w:val="22"/>
        </w:rPr>
        <w:t>faculty should retain purview over and primary responsibility for</w:t>
      </w:r>
      <w:r>
        <w:rPr>
          <w:rFonts w:ascii="Calibri" w:hAnsi="Calibri"/>
          <w:sz w:val="22"/>
          <w:szCs w:val="22"/>
        </w:rPr>
        <w:t xml:space="preserve"> the curriculum, methods of instruction, </w:t>
      </w:r>
      <w:r>
        <w:rPr>
          <w:rFonts w:ascii="Calibri" w:hAnsi="Calibri"/>
          <w:color w:val="FF0000"/>
          <w:sz w:val="22"/>
          <w:szCs w:val="22"/>
        </w:rPr>
        <w:t>academic standards, program development,</w:t>
      </w:r>
      <w:r>
        <w:rPr>
          <w:rFonts w:ascii="Calibri" w:hAnsi="Calibri"/>
          <w:sz w:val="22"/>
          <w:szCs w:val="22"/>
        </w:rPr>
        <w:t xml:space="preserve"> degree requirements, and academic student affairs.</w:t>
      </w:r>
    </w:p>
    <w:p>
      <w:pPr>
        <w:pStyle w:val="Normal"/>
        <w:bidi w:val="0"/>
        <w:spacing w:before="0" w:after="200"/>
        <w:jc w:val="both"/>
        <w:rPr>
          <w:rFonts w:ascii="Calibri" w:hAnsi="Calibri"/>
          <w:sz w:val="22"/>
          <w:szCs w:val="22"/>
        </w:rPr>
      </w:pPr>
      <w:r>
        <w:rPr>
          <w:rFonts w:ascii="Calibri" w:hAnsi="Calibri"/>
          <w:sz w:val="22"/>
          <w:szCs w:val="22"/>
        </w:rPr>
      </w:r>
    </w:p>
    <w:p>
      <w:pPr>
        <w:pStyle w:val="Normal"/>
        <w:bidi w:val="0"/>
        <w:spacing w:before="0" w:after="200"/>
        <w:jc w:val="both"/>
        <w:rPr/>
      </w:pPr>
      <w:r>
        <w:rPr>
          <w:rFonts w:ascii="Calibri" w:hAnsi="Calibri"/>
          <w:color w:val="FF0000"/>
          <w:sz w:val="22"/>
          <w:szCs w:val="22"/>
        </w:rPr>
        <w:t xml:space="preserve">SUNY Board of Trustees regulations for community colleges </w:t>
      </w:r>
      <w:r>
        <w:rPr>
          <w:rFonts w:ascii="Calibri" w:hAnsi="Calibri"/>
          <w:i/>
          <w:iCs/>
          <w:color w:val="FF0000"/>
          <w:sz w:val="22"/>
          <w:szCs w:val="22"/>
        </w:rPr>
        <w:t>specifically</w:t>
      </w:r>
      <w:r>
        <w:rPr>
          <w:rFonts w:ascii="Calibri" w:hAnsi="Calibri"/>
          <w:color w:val="FF0000"/>
          <w:sz w:val="22"/>
          <w:szCs w:val="22"/>
        </w:rPr>
        <w:t xml:space="preserve"> establishes that faculty has a right </w:t>
      </w:r>
      <w:r>
        <w:rPr>
          <w:rFonts w:ascii="Calibri" w:hAnsi="Calibri"/>
          <w:i/>
          <w:iCs/>
          <w:color w:val="FF0000"/>
          <w:sz w:val="22"/>
          <w:szCs w:val="22"/>
        </w:rPr>
        <w:t>and a responsibility</w:t>
      </w:r>
      <w:r>
        <w:rPr>
          <w:rFonts w:ascii="Calibri" w:hAnsi="Calibri"/>
          <w:color w:val="FF0000"/>
          <w:sz w:val="22"/>
          <w:szCs w:val="22"/>
        </w:rPr>
        <w:t xml:space="preserve"> to speak on policies related to the institution.</w:t>
      </w:r>
    </w:p>
    <w:p>
      <w:pPr>
        <w:pStyle w:val="Normal"/>
        <w:bidi w:val="0"/>
        <w:spacing w:before="0" w:after="200"/>
        <w:jc w:val="both"/>
        <w:rPr>
          <w:rFonts w:ascii="Calibri" w:hAnsi="Calibri"/>
          <w:color w:val="FF0000"/>
          <w:sz w:val="22"/>
          <w:szCs w:val="22"/>
        </w:rPr>
      </w:pPr>
      <w:r>
        <w:rPr>
          <w:rFonts w:ascii="Calibri" w:hAnsi="Calibri"/>
          <w:color w:val="FF0000"/>
          <w:sz w:val="22"/>
          <w:szCs w:val="22"/>
        </w:rPr>
      </w:r>
    </w:p>
    <w:p>
      <w:pPr>
        <w:pStyle w:val="Normal"/>
        <w:bidi w:val="0"/>
        <w:spacing w:before="0" w:after="200"/>
        <w:jc w:val="both"/>
        <w:rPr/>
      </w:pPr>
      <w:r>
        <w:rPr>
          <w:rFonts w:ascii="Calibri" w:hAnsi="Calibri"/>
          <w:sz w:val="22"/>
          <w:szCs w:val="22"/>
        </w:rPr>
        <w:t>A shared governance body cannot negotiate contractual language with either management or the union, but</w:t>
      </w:r>
      <w:r>
        <w:rPr>
          <w:rFonts w:ascii="Calibri" w:hAnsi="Calibri"/>
          <w:color w:val="FF0000"/>
          <w:sz w:val="22"/>
          <w:szCs w:val="22"/>
        </w:rPr>
        <w:t xml:space="preserve"> shared governance may have a legitimate interest in the academic implications of labor agreements.</w:t>
      </w:r>
      <w:r>
        <w:rPr>
          <w:rFonts w:ascii="Calibri" w:hAnsi="Calibri"/>
          <w:sz w:val="22"/>
          <w:szCs w:val="22"/>
        </w:rPr>
        <w:t xml:space="preserve"> </w:t>
      </w:r>
    </w:p>
    <w:p>
      <w:pPr>
        <w:pStyle w:val="Normal"/>
        <w:bidi w:val="0"/>
        <w:spacing w:before="0" w:after="200"/>
        <w:jc w:val="both"/>
        <w:rPr>
          <w:rFonts w:ascii="Calibri" w:hAnsi="Calibri"/>
          <w:sz w:val="22"/>
          <w:szCs w:val="22"/>
        </w:rPr>
      </w:pPr>
      <w:r>
        <w:rPr>
          <w:rFonts w:ascii="Calibri" w:hAnsi="Calibri"/>
          <w:sz w:val="22"/>
          <w:szCs w:val="22"/>
        </w:rPr>
      </w:r>
    </w:p>
    <w:p>
      <w:pPr>
        <w:pStyle w:val="Normal"/>
        <w:bidi w:val="0"/>
        <w:spacing w:before="0" w:after="200"/>
        <w:jc w:val="both"/>
        <w:rPr>
          <w:color w:val="FF0000"/>
        </w:rPr>
      </w:pPr>
      <w:r>
        <w:rPr>
          <w:rFonts w:ascii="Calibri" w:hAnsi="Calibri"/>
          <w:color w:val="FF0000"/>
          <w:sz w:val="22"/>
          <w:szCs w:val="22"/>
        </w:rPr>
        <w:t xml:space="preserve">Shared governance should address all important issues of the college, not only employment issues, from a viewpoint that supports the overall academic quality of the institution, not only the fair treatment of employees. </w:t>
      </w:r>
    </w:p>
    <w:p>
      <w:pPr>
        <w:pStyle w:val="Normal"/>
        <w:bidi w:val="0"/>
        <w:spacing w:before="0" w:after="200"/>
        <w:jc w:val="both"/>
        <w:rPr>
          <w:rFonts w:ascii="Calibri" w:hAnsi="Calibri"/>
          <w:sz w:val="22"/>
          <w:szCs w:val="22"/>
        </w:rPr>
      </w:pPr>
      <w:r>
        <w:rPr>
          <w:rFonts w:ascii="Calibri" w:hAnsi="Calibri"/>
          <w:sz w:val="22"/>
          <w:szCs w:val="22"/>
        </w:rPr>
      </w:r>
    </w:p>
    <w:p>
      <w:pPr>
        <w:pStyle w:val="Normal"/>
        <w:bidi w:val="0"/>
        <w:spacing w:before="0" w:after="200"/>
        <w:jc w:val="both"/>
        <w:rPr/>
      </w:pPr>
      <w:r>
        <w:rPr/>
      </w:r>
    </w:p>
    <w:sectPr>
      <w:footerReference w:type="default" r:id="rId3"/>
      <w:footnotePr>
        <w:numFmt w:val="decimal"/>
      </w:footnotePr>
      <w:type w:val="nextPage"/>
      <w:pgSz w:w="11906" w:h="16838"/>
      <w:pgMar w:left="1134" w:right="1134" w:header="0" w:top="1134" w:footer="1134" w:bottom="1693"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y">
    <w:charset w:val="01"/>
    <w:family w:val="roman"/>
    <w:pitch w:val="variable"/>
  </w:font>
  <w:font w:name="Liberation Sans">
    <w:altName w:val="Arial"/>
    <w:charset w:val="01"/>
    <w:family w:val="roman"/>
    <w:pitch w:val="variable"/>
  </w:font>
  <w:font w:name="Calibri">
    <w:charset w:val="01"/>
    <w:family w:val="roman"/>
    <w:pitch w:val="variable"/>
  </w:font>
  <w:font w:name="Symbol">
    <w:charset w:val="02"/>
    <w:family w:val="auto"/>
    <w:pitch w:val="default"/>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6</w:t>
    </w:r>
    <w:r>
      <w:fldChar w:fldCharType="end"/>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jc w:val="both"/>
        <w:rPr>
          <w:rFonts w:ascii="Calibri" w:hAnsi="Calibri"/>
        </w:rPr>
      </w:pPr>
      <w:r>
        <w:rPr>
          <w:rFonts w:ascii="Calibri" w:hAnsi="Calibri"/>
        </w:rPr>
        <w:footnoteRef/>
        <w:tab/>
      </w:r>
      <w:r>
        <w:rPr>
          <w:rFonts w:ascii="Calibri" w:hAnsi="Calibri"/>
        </w:rPr>
        <w:t xml:space="preserve">Suffolk County Community College </w:t>
      </w:r>
      <w:r>
        <w:rPr>
          <w:rFonts w:ascii="Calibri" w:hAnsi="Calibri"/>
          <w:i/>
          <w:iCs/>
        </w:rPr>
        <w:t>Search Committee Procedures for Advertising and Screening of Candidates for Full-Time Faculty, Counselor and Librarian Positions</w:t>
      </w:r>
      <w:r>
        <w:rPr>
          <w:rFonts w:ascii="Calibri" w:hAnsi="Calibri"/>
        </w:rPr>
        <w:t>, 1/29/2013</w:t>
      </w:r>
    </w:p>
    <w:p>
      <w:pPr>
        <w:pStyle w:val="Footnote"/>
        <w:jc w:val="both"/>
        <w:rPr/>
      </w:pPr>
      <w:r>
        <w:rPr/>
      </w:r>
    </w:p>
  </w:footnote>
  <w:footnote w:id="3">
    <w:p>
      <w:pPr>
        <w:pStyle w:val="Footnote"/>
        <w:rPr>
          <w:rFonts w:ascii="Calibri" w:hAnsi="Calibri"/>
        </w:rPr>
      </w:pPr>
      <w:r>
        <w:rPr>
          <w:rFonts w:ascii="Calibri" w:hAnsi="Calibri"/>
        </w:rPr>
        <w:footnoteRef/>
        <w:tab/>
      </w:r>
      <w:r>
        <w:rPr>
          <w:rFonts w:ascii="Calibri" w:hAnsi="Calibri"/>
        </w:rPr>
        <w:t>See the relevant contractual language in item b. 1) on page 4.</w:t>
      </w:r>
    </w:p>
    <w:p>
      <w:pPr>
        <w:pStyle w:val="Footnote"/>
        <w:rPr/>
      </w:pPr>
      <w:r>
        <w:rPr/>
      </w:r>
    </w:p>
  </w:footnote>
  <w:footnote w:id="4">
    <w:p>
      <w:pPr>
        <w:pStyle w:val="Footnote"/>
        <w:jc w:val="both"/>
        <w:rPr/>
      </w:pPr>
      <w:r>
        <w:rPr>
          <w:rFonts w:ascii="Calibri" w:hAnsi="Calibri"/>
        </w:rPr>
        <w:footnoteRef/>
        <w:tab/>
      </w:r>
      <w:r>
        <w:rPr>
          <w:rFonts w:ascii="Calibri" w:hAnsi="Calibri"/>
        </w:rPr>
        <w:t xml:space="preserve">While the </w:t>
      </w:r>
      <w:r>
        <w:rPr>
          <w:rFonts w:ascii="Calibri" w:hAnsi="Calibri"/>
          <w:i/>
          <w:iCs/>
        </w:rPr>
        <w:t>Procedures</w:t>
      </w:r>
      <w:r>
        <w:rPr>
          <w:rFonts w:ascii="Calibri" w:hAnsi="Calibri"/>
        </w:rPr>
        <w:t xml:space="preserve"> stipulate that “Three to five (3-5) recommended candidates … will be forwarded to the Executive Dean/Vice President”, this smaller number was approved by administration.</w:t>
      </w:r>
    </w:p>
  </w:footnote>
  <w:footnote w:id="5">
    <w:p>
      <w:pPr>
        <w:pStyle w:val="Footnote"/>
        <w:rPr>
          <w:rFonts w:ascii="Calibri" w:hAnsi="Calibri"/>
        </w:rPr>
      </w:pPr>
      <w:r>
        <w:rPr>
          <w:rFonts w:ascii="Calibri" w:hAnsi="Calibri"/>
        </w:rPr>
        <w:footnoteRef/>
        <w:tab/>
      </w:r>
      <w:r>
        <w:rPr>
          <w:rFonts w:ascii="Calibri" w:hAnsi="Calibri"/>
        </w:rPr>
        <w:t>See the relevant contractual language in item b. 1) on page 4.</w:t>
      </w:r>
    </w:p>
    <w:p>
      <w:pPr>
        <w:pStyle w:val="Footnote"/>
        <w:rPr/>
      </w:pPr>
      <w:r>
        <w:rPr/>
      </w:r>
    </w:p>
    <w:p>
      <w:pPr>
        <w:pStyle w:val="Footnote"/>
        <w:ind w:left="339" w:hanging="0"/>
        <w:jc w:val="center"/>
        <w:rPr/>
      </w:pPr>
      <w:r>
        <w:rPr/>
      </w:r>
    </w:p>
  </w:footnote>
  <w:footnote w:id="6">
    <w:p>
      <w:pPr>
        <w:pStyle w:val="Footnote"/>
        <w:rPr/>
      </w:pPr>
      <w:r>
        <w:rPr>
          <w:rFonts w:ascii="Calibri" w:hAnsi="Calibri"/>
        </w:rPr>
        <w:footnoteRef/>
        <w:tab/>
      </w:r>
      <w:r>
        <w:rPr>
          <w:rFonts w:ascii="Calibri" w:hAnsi="Calibri"/>
        </w:rPr>
        <w:t xml:space="preserve">Suffolk County Community College </w:t>
      </w:r>
      <w:r>
        <w:rPr>
          <w:rFonts w:ascii="Calibri" w:hAnsi="Calibri"/>
          <w:i/>
          <w:iCs/>
        </w:rPr>
        <w:t>Whistleblower Policy</w:t>
      </w:r>
      <w:r>
        <w:rPr>
          <w:rFonts w:ascii="Calibri" w:hAnsi="Calibri"/>
        </w:rPr>
        <w:t>, https://www.sunysuffolk.edu/legalaffairs/documents/whistleblowerpolicyfinal.pdf</w:t>
      </w:r>
    </w:p>
  </w:footnote>
  <w:footnote w:id="7">
    <w:p>
      <w:pPr>
        <w:pStyle w:val="Footnote"/>
        <w:jc w:val="both"/>
        <w:rPr/>
      </w:pPr>
      <w:r>
        <w:rPr>
          <w:rFonts w:ascii="Calibri" w:hAnsi="Calibri"/>
        </w:rPr>
        <w:footnoteRef/>
        <w:tab/>
      </w:r>
      <w:r>
        <w:rPr>
          <w:rFonts w:ascii="Calibri" w:hAnsi="Calibri"/>
        </w:rPr>
        <w:t xml:space="preserve">The Faculty Association Contract that covers 2001-2005 is amended by several </w:t>
      </w:r>
      <w:r>
        <w:rPr>
          <w:rFonts w:ascii="Calibri" w:hAnsi="Calibri"/>
          <w:i/>
          <w:iCs/>
        </w:rPr>
        <w:t>Memorandums of Agreement</w:t>
      </w:r>
      <w:r>
        <w:rPr>
          <w:rFonts w:ascii="Calibri" w:hAnsi="Calibri"/>
        </w:rPr>
        <w:t xml:space="preserve"> (all available at </w:t>
      </w:r>
      <w:hyperlink r:id="rId1">
        <w:r>
          <w:rPr>
            <w:rStyle w:val="InternetLink"/>
            <w:rFonts w:ascii="Calibri" w:hAnsi="Calibri"/>
          </w:rPr>
          <w:t>http://fascc.org/documents/contract</w:t>
        </w:r>
      </w:hyperlink>
      <w:r>
        <w:rPr>
          <w:rFonts w:ascii="Calibri" w:hAnsi="Calibri"/>
        </w:rPr>
        <w:t>), but remains in effect. The portion included here (pp. 14-15 of the contract) has not been changed by the subsequent MOAs.</w:t>
      </w:r>
    </w:p>
    <w:p>
      <w:pPr>
        <w:pStyle w:val="Footnote"/>
        <w:rPr/>
      </w:pPr>
      <w:r>
        <w:rPr/>
      </w:r>
    </w:p>
  </w:footnote>
  <w:footnote w:id="8">
    <w:p>
      <w:pPr>
        <w:pStyle w:val="Footnote"/>
        <w:rPr/>
      </w:pPr>
      <w:r>
        <w:rPr>
          <w:rFonts w:ascii="Calibri" w:hAnsi="Calibri"/>
        </w:rPr>
        <w:footnoteRef/>
        <w:tab/>
      </w:r>
      <w:r>
        <w:rPr>
          <w:rFonts w:ascii="Calibri" w:hAnsi="Calibri"/>
        </w:rPr>
        <w:t xml:space="preserve">Excerpted from </w:t>
      </w:r>
      <w:hyperlink r:id="rId2">
        <w:r>
          <w:rPr>
            <w:rStyle w:val="InternetLink"/>
            <w:rFonts w:ascii="Calibri" w:hAnsi="Calibri"/>
          </w:rPr>
          <w:t>http://fascc.org/sites/default/files/documents/docs/contract.pdf</w:t>
        </w:r>
      </w:hyperlink>
    </w:p>
    <w:p>
      <w:pPr>
        <w:pStyle w:val="Footnote"/>
        <w:rPr/>
      </w:pPr>
      <w:r>
        <w:rPr/>
      </w:r>
    </w:p>
  </w:footnote>
  <w:footnote w:id="9">
    <w:p>
      <w:pPr>
        <w:pStyle w:val="Footnote"/>
        <w:rPr/>
      </w:pPr>
      <w:r>
        <w:rPr>
          <w:rFonts w:ascii="Calibri" w:hAnsi="Calibri"/>
        </w:rPr>
        <w:footnoteRef/>
        <w:tab/>
      </w:r>
      <w:r>
        <w:rPr>
          <w:rFonts w:ascii="Calibri" w:hAnsi="Calibri"/>
        </w:rPr>
        <w:t>https://www.msche.org/standards/#standard_2</w:t>
      </w:r>
    </w:p>
  </w:footnote>
  <w:footnote w:id="10">
    <w:p>
      <w:pPr>
        <w:pStyle w:val="Normal"/>
        <w:bidi w:val="0"/>
        <w:spacing w:before="0" w:after="200"/>
        <w:jc w:val="both"/>
        <w:rPr/>
      </w:pPr>
      <w:r>
        <w:rPr>
          <w:rFonts w:ascii="Calibri" w:hAnsi="Calibri"/>
          <w:sz w:val="20"/>
          <w:szCs w:val="20"/>
        </w:rPr>
        <w:footnoteRef/>
        <w:tab/>
      </w:r>
      <w:r>
        <w:rPr>
          <w:rFonts w:ascii="Calibri" w:hAnsi="Calibri"/>
          <w:sz w:val="20"/>
          <w:szCs w:val="20"/>
        </w:rPr>
        <w:tab/>
        <w:t>https://www.suny.edu/about/shared-governance/sunyvoices/cgl-toolkit/shared-governance/</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4"/>
        <w:b w:val="false"/>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2">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3">
    <w:lvl w:ilvl="0">
      <w:start w:val="1"/>
      <w:numFmt w:val="bullet"/>
      <w:lvlText w:val=""/>
      <w:lvlJc w:val="left"/>
      <w:pPr>
        <w:tabs>
          <w:tab w:val="num" w:pos="720"/>
        </w:tabs>
        <w:ind w:left="720" w:hanging="360"/>
      </w:pPr>
      <w:rPr>
        <w:rFonts w:ascii="Symbol" w:hAnsi="Symbol" w:cs="Symbol" w:hint="default"/>
        <w:sz w:val="24"/>
        <w:rFonts w:cs="OpenSymbol"/>
      </w:rPr>
    </w:lvl>
    <w:lvl w:ilvl="1">
      <w:start w:val="1"/>
      <w:numFmt w:val="bullet"/>
      <w:lvlText w:val="◦"/>
      <w:lvlJc w:val="left"/>
      <w:pPr>
        <w:tabs>
          <w:tab w:val="num" w:pos="1080"/>
        </w:tabs>
        <w:ind w:left="1080" w:hanging="360"/>
      </w:pPr>
      <w:rPr>
        <w:rFonts w:ascii="OpenSymbol" w:hAnsi="OpenSymbol" w:cs="OpenSymbol" w:hint="default"/>
        <w:rFonts w:cs="OpenSymbol"/>
      </w:rPr>
    </w:lvl>
    <w:lvl w:ilvl="2">
      <w:start w:val="1"/>
      <w:numFmt w:val="bullet"/>
      <w:lvlText w:val="▪"/>
      <w:lvlJc w:val="left"/>
      <w:pPr>
        <w:tabs>
          <w:tab w:val="num" w:pos="1440"/>
        </w:tabs>
        <w:ind w:left="1440" w:hanging="360"/>
      </w:pPr>
      <w:rPr>
        <w:rFonts w:ascii="OpenSymbol" w:hAnsi="OpenSymbol" w:cs="OpenSymbol" w:hint="default"/>
        <w:rFonts w:cs="OpenSymbol"/>
      </w:rPr>
    </w:lvl>
    <w:lvl w:ilvl="3">
      <w:start w:val="1"/>
      <w:numFmt w:val="bullet"/>
      <w:lvlText w:val=""/>
      <w:lvlJc w:val="left"/>
      <w:pPr>
        <w:tabs>
          <w:tab w:val="num" w:pos="1800"/>
        </w:tabs>
        <w:ind w:left="1800" w:hanging="360"/>
      </w:pPr>
      <w:rPr>
        <w:rFonts w:ascii="Symbol" w:hAnsi="Symbol" w:cs="Symbol" w:hint="default"/>
        <w:rFonts w:cs="OpenSymbol"/>
      </w:rPr>
    </w:lvl>
    <w:lvl w:ilvl="4">
      <w:start w:val="1"/>
      <w:numFmt w:val="bullet"/>
      <w:lvlText w:val="◦"/>
      <w:lvlJc w:val="left"/>
      <w:pPr>
        <w:tabs>
          <w:tab w:val="num" w:pos="2160"/>
        </w:tabs>
        <w:ind w:left="2160" w:hanging="360"/>
      </w:pPr>
      <w:rPr>
        <w:rFonts w:ascii="OpenSymbol" w:hAnsi="OpenSymbol" w:cs="OpenSymbol" w:hint="default"/>
        <w:rFonts w:cs="OpenSymbol"/>
      </w:rPr>
    </w:lvl>
    <w:lvl w:ilvl="5">
      <w:start w:val="1"/>
      <w:numFmt w:val="bullet"/>
      <w:lvlText w:val="▪"/>
      <w:lvlJc w:val="left"/>
      <w:pPr>
        <w:tabs>
          <w:tab w:val="num" w:pos="2520"/>
        </w:tabs>
        <w:ind w:left="2520" w:hanging="360"/>
      </w:pPr>
      <w:rPr>
        <w:rFonts w:ascii="OpenSymbol" w:hAnsi="OpenSymbol" w:cs="OpenSymbol" w:hint="default"/>
        <w:rFonts w:cs="OpenSymbol"/>
      </w:rPr>
    </w:lvl>
    <w:lvl w:ilvl="6">
      <w:start w:val="1"/>
      <w:numFmt w:val="bullet"/>
      <w:lvlText w:val=""/>
      <w:lvlJc w:val="left"/>
      <w:pPr>
        <w:tabs>
          <w:tab w:val="num" w:pos="2880"/>
        </w:tabs>
        <w:ind w:left="2880" w:hanging="360"/>
      </w:pPr>
      <w:rPr>
        <w:rFonts w:ascii="Symbol" w:hAnsi="Symbol" w:cs="Symbol" w:hint="default"/>
        <w:rFonts w:cs="OpenSymbol"/>
      </w:rPr>
    </w:lvl>
    <w:lvl w:ilvl="7">
      <w:start w:val="1"/>
      <w:numFmt w:val="bullet"/>
      <w:lvlText w:val="◦"/>
      <w:lvlJc w:val="left"/>
      <w:pPr>
        <w:tabs>
          <w:tab w:val="num" w:pos="3240"/>
        </w:tabs>
        <w:ind w:left="3240" w:hanging="360"/>
      </w:pPr>
      <w:rPr>
        <w:rFonts w:ascii="OpenSymbol" w:hAnsi="OpenSymbol" w:cs="OpenSymbol" w:hint="default"/>
        <w:rFonts w:cs="OpenSymbol"/>
      </w:rPr>
    </w:lvl>
    <w:lvl w:ilvl="8">
      <w:start w:val="1"/>
      <w:numFmt w:val="bullet"/>
      <w:lvlText w:val="▪"/>
      <w:lvlJc w:val="left"/>
      <w:pPr>
        <w:tabs>
          <w:tab w:val="num" w:pos="3600"/>
        </w:tabs>
        <w:ind w:left="3600" w:hanging="360"/>
      </w:pPr>
      <w:rPr>
        <w:rFonts w:ascii="OpenSymbol" w:hAnsi="OpenSymbol" w:cs="OpenSymbol" w:hint="default"/>
        <w:rFonts w:cs="OpenSymbol"/>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85"/>
  <w:defaultTabStop w:val="709"/>
  <w:footnotePr>
    <w:numFmt w:val="decimal"/>
    <w:footnote w:id="0"/>
    <w:footnote w:id="1"/>
  </w:footnotePr>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ans CJK SC Regular" w:cs="Noto Sans Devanagari"/>
        <w:sz w:val="20"/>
        <w:szCs w:val="24"/>
        <w:lang w:val="en-US" w:eastAsia="zh-CN" w:bidi="hi-IN"/>
      </w:rPr>
    </w:rPrDefault>
    <w:pPrDefault>
      <w:pPr/>
    </w:pPrDefault>
  </w:docDefaults>
  <w:style w:type="paragraph" w:styleId="Normal">
    <w:name w:val="Normal"/>
    <w:qFormat/>
    <w:pPr>
      <w:widowControl/>
      <w:bidi w:val="0"/>
      <w:jc w:val="left"/>
    </w:pPr>
    <w:rPr>
      <w:rFonts w:ascii="Liberation Serif" w:hAnsi="Liberation Serif" w:eastAsia="Noto Sans CJK SC Regular" w:cs="Noto Sans Devanagari"/>
      <w:color w:val="00000A"/>
      <w:sz w:val="24"/>
      <w:szCs w:val="24"/>
      <w:lang w:val="en-US" w:eastAsia="zh-CN" w:bidi="hi-IN"/>
    </w:rPr>
  </w:style>
  <w:style w:type="paragraph" w:styleId="Heading1">
    <w:name w:val="Heading 1"/>
    <w:basedOn w:val="Heading"/>
    <w:qFormat/>
    <w:pPr/>
    <w:rPr/>
  </w:style>
  <w:style w:type="character" w:styleId="ListLabel433">
    <w:name w:val="ListLabel 433"/>
    <w:qFormat/>
    <w:rPr>
      <w:rFonts w:cs="OpenSymbol"/>
      <w:b w:val="false"/>
      <w:sz w:val="23"/>
    </w:rPr>
  </w:style>
  <w:style w:type="character" w:styleId="ListLabel434">
    <w:name w:val="ListLabel 434"/>
    <w:qFormat/>
    <w:rPr>
      <w:rFonts w:cs="OpenSymbol"/>
    </w:rPr>
  </w:style>
  <w:style w:type="character" w:styleId="ListLabel435">
    <w:name w:val="ListLabel 435"/>
    <w:qFormat/>
    <w:rPr>
      <w:rFonts w:cs="OpenSymbol"/>
    </w:rPr>
  </w:style>
  <w:style w:type="character" w:styleId="ListLabel436">
    <w:name w:val="ListLabel 436"/>
    <w:qFormat/>
    <w:rPr>
      <w:rFonts w:cs="OpenSymbol"/>
    </w:rPr>
  </w:style>
  <w:style w:type="character" w:styleId="ListLabel437">
    <w:name w:val="ListLabel 437"/>
    <w:qFormat/>
    <w:rPr>
      <w:rFonts w:cs="OpenSymbol"/>
    </w:rPr>
  </w:style>
  <w:style w:type="character" w:styleId="ListLabel438">
    <w:name w:val="ListLabel 438"/>
    <w:qFormat/>
    <w:rPr>
      <w:rFonts w:cs="OpenSymbol"/>
    </w:rPr>
  </w:style>
  <w:style w:type="character" w:styleId="ListLabel439">
    <w:name w:val="ListLabel 439"/>
    <w:qFormat/>
    <w:rPr>
      <w:rFonts w:cs="OpenSymbol"/>
    </w:rPr>
  </w:style>
  <w:style w:type="character" w:styleId="ListLabel440">
    <w:name w:val="ListLabel 440"/>
    <w:qFormat/>
    <w:rPr>
      <w:rFonts w:cs="OpenSymbol"/>
    </w:rPr>
  </w:style>
  <w:style w:type="character" w:styleId="ListLabel441">
    <w:name w:val="ListLabel 441"/>
    <w:qFormat/>
    <w:rPr>
      <w:rFonts w:cs="OpenSymbol"/>
    </w:rPr>
  </w:style>
  <w:style w:type="character" w:styleId="ListLabel442">
    <w:name w:val="ListLabel 442"/>
    <w:qFormat/>
    <w:rPr>
      <w:rFonts w:cs="OpenSymbol"/>
      <w:sz w:val="23"/>
    </w:rPr>
  </w:style>
  <w:style w:type="character" w:styleId="ListLabel443">
    <w:name w:val="ListLabel 443"/>
    <w:qFormat/>
    <w:rPr>
      <w:rFonts w:cs="OpenSymbol"/>
    </w:rPr>
  </w:style>
  <w:style w:type="character" w:styleId="ListLabel444">
    <w:name w:val="ListLabel 444"/>
    <w:qFormat/>
    <w:rPr>
      <w:rFonts w:cs="OpenSymbol"/>
    </w:rPr>
  </w:style>
  <w:style w:type="character" w:styleId="ListLabel445">
    <w:name w:val="ListLabel 445"/>
    <w:qFormat/>
    <w:rPr>
      <w:rFonts w:cs="OpenSymbol"/>
    </w:rPr>
  </w:style>
  <w:style w:type="character" w:styleId="ListLabel446">
    <w:name w:val="ListLabel 446"/>
    <w:qFormat/>
    <w:rPr>
      <w:rFonts w:cs="OpenSymbol"/>
    </w:rPr>
  </w:style>
  <w:style w:type="character" w:styleId="ListLabel447">
    <w:name w:val="ListLabel 447"/>
    <w:qFormat/>
    <w:rPr>
      <w:rFonts w:cs="OpenSymbol"/>
    </w:rPr>
  </w:style>
  <w:style w:type="character" w:styleId="ListLabel448">
    <w:name w:val="ListLabel 448"/>
    <w:qFormat/>
    <w:rPr>
      <w:rFonts w:cs="OpenSymbol"/>
    </w:rPr>
  </w:style>
  <w:style w:type="character" w:styleId="ListLabel449">
    <w:name w:val="ListLabel 449"/>
    <w:qFormat/>
    <w:rPr>
      <w:rFonts w:cs="OpenSymbol"/>
    </w:rPr>
  </w:style>
  <w:style w:type="character" w:styleId="ListLabel450">
    <w:name w:val="ListLabel 450"/>
    <w:qFormat/>
    <w:rPr>
      <w:rFonts w:cs="OpenSymbol"/>
    </w:rPr>
  </w:style>
  <w:style w:type="character" w:styleId="ListLabel451">
    <w:name w:val="ListLabel 451"/>
    <w:qFormat/>
    <w:rPr>
      <w:rFonts w:ascii="Calibry" w:hAnsi="Calibry" w:cs="OpenSymbol"/>
      <w:sz w:val="24"/>
    </w:rPr>
  </w:style>
  <w:style w:type="character" w:styleId="ListLabel452">
    <w:name w:val="ListLabel 452"/>
    <w:qFormat/>
    <w:rPr>
      <w:rFonts w:cs="OpenSymbol"/>
    </w:rPr>
  </w:style>
  <w:style w:type="character" w:styleId="ListLabel453">
    <w:name w:val="ListLabel 453"/>
    <w:qFormat/>
    <w:rPr>
      <w:rFonts w:cs="OpenSymbol"/>
    </w:rPr>
  </w:style>
  <w:style w:type="character" w:styleId="ListLabel454">
    <w:name w:val="ListLabel 454"/>
    <w:qFormat/>
    <w:rPr>
      <w:rFonts w:cs="OpenSymbol"/>
    </w:rPr>
  </w:style>
  <w:style w:type="character" w:styleId="ListLabel455">
    <w:name w:val="ListLabel 455"/>
    <w:qFormat/>
    <w:rPr>
      <w:rFonts w:cs="OpenSymbol"/>
    </w:rPr>
  </w:style>
  <w:style w:type="character" w:styleId="ListLabel456">
    <w:name w:val="ListLabel 456"/>
    <w:qFormat/>
    <w:rPr>
      <w:rFonts w:cs="OpenSymbol"/>
    </w:rPr>
  </w:style>
  <w:style w:type="character" w:styleId="ListLabel457">
    <w:name w:val="ListLabel 457"/>
    <w:qFormat/>
    <w:rPr>
      <w:rFonts w:cs="OpenSymbol"/>
    </w:rPr>
  </w:style>
  <w:style w:type="character" w:styleId="ListLabel458">
    <w:name w:val="ListLabel 458"/>
    <w:qFormat/>
    <w:rPr>
      <w:rFonts w:cs="OpenSymbol"/>
    </w:rPr>
  </w:style>
  <w:style w:type="character" w:styleId="ListLabel459">
    <w:name w:val="ListLabel 459"/>
    <w:qFormat/>
    <w:rPr>
      <w:rFonts w:cs="OpenSymbol"/>
    </w:rPr>
  </w:style>
  <w:style w:type="character" w:styleId="InternetLink">
    <w:name w:val="Internet Link"/>
    <w:rPr>
      <w:color w:val="000080"/>
      <w:u w:val="single"/>
      <w:lang w:val="zxx" w:eastAsia="zxx" w:bidi="zxx"/>
    </w:rPr>
  </w:style>
  <w:style w:type="character" w:styleId="VisitedInternetLink">
    <w:name w:val="Visited Internet Link"/>
    <w:rPr>
      <w:color w:val="800000"/>
      <w:u w:val="single"/>
      <w:lang w:val="zxx" w:eastAsia="zxx" w:bidi="zxx"/>
    </w:rPr>
  </w:style>
  <w:style w:type="character" w:styleId="FootnoteAnchor">
    <w:name w:val="Footnote Anchor"/>
    <w:rPr>
      <w:vertAlign w:val="superscript"/>
    </w:rPr>
  </w:style>
  <w:style w:type="character" w:styleId="FootnoteCharacters">
    <w:name w:val="Footnote Characters"/>
    <w:qFormat/>
    <w:rPr/>
  </w:style>
  <w:style w:type="character" w:styleId="EndnoteAnchor">
    <w:name w:val="Endnote Anchor"/>
    <w:rPr>
      <w:vertAlign w:val="superscript"/>
    </w:rPr>
  </w:style>
  <w:style w:type="character" w:styleId="EndnoteCharacters">
    <w:name w:val="Endnote Characters"/>
    <w:qFormat/>
    <w:rPr/>
  </w:style>
  <w:style w:type="character" w:styleId="ListLabel460">
    <w:name w:val="ListLabel 460"/>
    <w:qFormat/>
    <w:rPr>
      <w:rFonts w:cs="OpenSymbol"/>
      <w:b w:val="false"/>
      <w:sz w:val="23"/>
    </w:rPr>
  </w:style>
  <w:style w:type="character" w:styleId="ListLabel461">
    <w:name w:val="ListLabel 461"/>
    <w:qFormat/>
    <w:rPr>
      <w:rFonts w:cs="OpenSymbol"/>
    </w:rPr>
  </w:style>
  <w:style w:type="character" w:styleId="ListLabel462">
    <w:name w:val="ListLabel 462"/>
    <w:qFormat/>
    <w:rPr>
      <w:rFonts w:cs="OpenSymbol"/>
    </w:rPr>
  </w:style>
  <w:style w:type="character" w:styleId="ListLabel463">
    <w:name w:val="ListLabel 463"/>
    <w:qFormat/>
    <w:rPr>
      <w:rFonts w:cs="OpenSymbol"/>
    </w:rPr>
  </w:style>
  <w:style w:type="character" w:styleId="ListLabel464">
    <w:name w:val="ListLabel 464"/>
    <w:qFormat/>
    <w:rPr>
      <w:rFonts w:cs="OpenSymbol"/>
    </w:rPr>
  </w:style>
  <w:style w:type="character" w:styleId="ListLabel465">
    <w:name w:val="ListLabel 465"/>
    <w:qFormat/>
    <w:rPr>
      <w:rFonts w:cs="OpenSymbol"/>
    </w:rPr>
  </w:style>
  <w:style w:type="character" w:styleId="ListLabel466">
    <w:name w:val="ListLabel 466"/>
    <w:qFormat/>
    <w:rPr>
      <w:rFonts w:cs="OpenSymbol"/>
    </w:rPr>
  </w:style>
  <w:style w:type="character" w:styleId="ListLabel467">
    <w:name w:val="ListLabel 467"/>
    <w:qFormat/>
    <w:rPr>
      <w:rFonts w:cs="OpenSymbol"/>
    </w:rPr>
  </w:style>
  <w:style w:type="character" w:styleId="ListLabel468">
    <w:name w:val="ListLabel 468"/>
    <w:qFormat/>
    <w:rPr>
      <w:rFonts w:cs="OpenSymbol"/>
    </w:rPr>
  </w:style>
  <w:style w:type="character" w:styleId="ListLabel469">
    <w:name w:val="ListLabel 469"/>
    <w:qFormat/>
    <w:rPr>
      <w:rFonts w:cs="OpenSymbol"/>
      <w:sz w:val="23"/>
    </w:rPr>
  </w:style>
  <w:style w:type="character" w:styleId="ListLabel470">
    <w:name w:val="ListLabel 470"/>
    <w:qFormat/>
    <w:rPr>
      <w:rFonts w:cs="OpenSymbol"/>
    </w:rPr>
  </w:style>
  <w:style w:type="character" w:styleId="ListLabel471">
    <w:name w:val="ListLabel 471"/>
    <w:qFormat/>
    <w:rPr>
      <w:rFonts w:cs="OpenSymbol"/>
    </w:rPr>
  </w:style>
  <w:style w:type="character" w:styleId="ListLabel472">
    <w:name w:val="ListLabel 472"/>
    <w:qFormat/>
    <w:rPr>
      <w:rFonts w:cs="OpenSymbol"/>
    </w:rPr>
  </w:style>
  <w:style w:type="character" w:styleId="ListLabel473">
    <w:name w:val="ListLabel 473"/>
    <w:qFormat/>
    <w:rPr>
      <w:rFonts w:cs="OpenSymbol"/>
    </w:rPr>
  </w:style>
  <w:style w:type="character" w:styleId="ListLabel474">
    <w:name w:val="ListLabel 474"/>
    <w:qFormat/>
    <w:rPr>
      <w:rFonts w:cs="OpenSymbol"/>
    </w:rPr>
  </w:style>
  <w:style w:type="character" w:styleId="ListLabel475">
    <w:name w:val="ListLabel 475"/>
    <w:qFormat/>
    <w:rPr>
      <w:rFonts w:cs="OpenSymbol"/>
    </w:rPr>
  </w:style>
  <w:style w:type="character" w:styleId="ListLabel476">
    <w:name w:val="ListLabel 476"/>
    <w:qFormat/>
    <w:rPr>
      <w:rFonts w:cs="OpenSymbol"/>
    </w:rPr>
  </w:style>
  <w:style w:type="character" w:styleId="ListLabel477">
    <w:name w:val="ListLabel 477"/>
    <w:qFormat/>
    <w:rPr>
      <w:rFonts w:cs="OpenSymbol"/>
    </w:rPr>
  </w:style>
  <w:style w:type="character" w:styleId="ListLabel478">
    <w:name w:val="ListLabel 478"/>
    <w:qFormat/>
    <w:rPr>
      <w:rFonts w:cs="OpenSymbol"/>
      <w:sz w:val="24"/>
    </w:rPr>
  </w:style>
  <w:style w:type="character" w:styleId="ListLabel479">
    <w:name w:val="ListLabel 479"/>
    <w:qFormat/>
    <w:rPr>
      <w:rFonts w:cs="OpenSymbol"/>
    </w:rPr>
  </w:style>
  <w:style w:type="character" w:styleId="ListLabel480">
    <w:name w:val="ListLabel 480"/>
    <w:qFormat/>
    <w:rPr>
      <w:rFonts w:cs="OpenSymbol"/>
    </w:rPr>
  </w:style>
  <w:style w:type="character" w:styleId="ListLabel481">
    <w:name w:val="ListLabel 481"/>
    <w:qFormat/>
    <w:rPr>
      <w:rFonts w:cs="OpenSymbol"/>
    </w:rPr>
  </w:style>
  <w:style w:type="character" w:styleId="ListLabel482">
    <w:name w:val="ListLabel 482"/>
    <w:qFormat/>
    <w:rPr>
      <w:rFonts w:cs="OpenSymbol"/>
    </w:rPr>
  </w:style>
  <w:style w:type="character" w:styleId="ListLabel483">
    <w:name w:val="ListLabel 483"/>
    <w:qFormat/>
    <w:rPr>
      <w:rFonts w:cs="OpenSymbol"/>
    </w:rPr>
  </w:style>
  <w:style w:type="character" w:styleId="ListLabel484">
    <w:name w:val="ListLabel 484"/>
    <w:qFormat/>
    <w:rPr>
      <w:rFonts w:cs="OpenSymbol"/>
    </w:rPr>
  </w:style>
  <w:style w:type="character" w:styleId="ListLabel485">
    <w:name w:val="ListLabel 485"/>
    <w:qFormat/>
    <w:rPr>
      <w:rFonts w:cs="OpenSymbol"/>
    </w:rPr>
  </w:style>
  <w:style w:type="character" w:styleId="ListLabel486">
    <w:name w:val="ListLabel 486"/>
    <w:qFormat/>
    <w:rPr>
      <w:rFonts w:cs="OpenSymbol"/>
    </w:rPr>
  </w:style>
  <w:style w:type="character" w:styleId="ListLabel487">
    <w:name w:val="ListLabel 487"/>
    <w:qFormat/>
    <w:rPr>
      <w:rFonts w:cs="OpenSymbol"/>
      <w:b w:val="false"/>
      <w:sz w:val="23"/>
    </w:rPr>
  </w:style>
  <w:style w:type="character" w:styleId="ListLabel488">
    <w:name w:val="ListLabel 488"/>
    <w:qFormat/>
    <w:rPr>
      <w:rFonts w:cs="OpenSymbol"/>
    </w:rPr>
  </w:style>
  <w:style w:type="character" w:styleId="ListLabel489">
    <w:name w:val="ListLabel 489"/>
    <w:qFormat/>
    <w:rPr>
      <w:rFonts w:cs="OpenSymbol"/>
    </w:rPr>
  </w:style>
  <w:style w:type="character" w:styleId="ListLabel490">
    <w:name w:val="ListLabel 490"/>
    <w:qFormat/>
    <w:rPr>
      <w:rFonts w:cs="OpenSymbol"/>
    </w:rPr>
  </w:style>
  <w:style w:type="character" w:styleId="ListLabel491">
    <w:name w:val="ListLabel 491"/>
    <w:qFormat/>
    <w:rPr>
      <w:rFonts w:cs="OpenSymbol"/>
    </w:rPr>
  </w:style>
  <w:style w:type="character" w:styleId="ListLabel492">
    <w:name w:val="ListLabel 492"/>
    <w:qFormat/>
    <w:rPr>
      <w:rFonts w:cs="OpenSymbol"/>
    </w:rPr>
  </w:style>
  <w:style w:type="character" w:styleId="ListLabel493">
    <w:name w:val="ListLabel 493"/>
    <w:qFormat/>
    <w:rPr>
      <w:rFonts w:cs="OpenSymbol"/>
    </w:rPr>
  </w:style>
  <w:style w:type="character" w:styleId="ListLabel494">
    <w:name w:val="ListLabel 494"/>
    <w:qFormat/>
    <w:rPr>
      <w:rFonts w:cs="OpenSymbol"/>
    </w:rPr>
  </w:style>
  <w:style w:type="character" w:styleId="ListLabel495">
    <w:name w:val="ListLabel 495"/>
    <w:qFormat/>
    <w:rPr>
      <w:rFonts w:cs="OpenSymbol"/>
    </w:rPr>
  </w:style>
  <w:style w:type="character" w:styleId="ListLabel496">
    <w:name w:val="ListLabel 496"/>
    <w:qFormat/>
    <w:rPr>
      <w:rFonts w:cs="OpenSymbol"/>
      <w:sz w:val="23"/>
    </w:rPr>
  </w:style>
  <w:style w:type="character" w:styleId="ListLabel497">
    <w:name w:val="ListLabel 497"/>
    <w:qFormat/>
    <w:rPr>
      <w:rFonts w:cs="OpenSymbol"/>
    </w:rPr>
  </w:style>
  <w:style w:type="character" w:styleId="ListLabel498">
    <w:name w:val="ListLabel 498"/>
    <w:qFormat/>
    <w:rPr>
      <w:rFonts w:cs="OpenSymbol"/>
    </w:rPr>
  </w:style>
  <w:style w:type="character" w:styleId="ListLabel499">
    <w:name w:val="ListLabel 499"/>
    <w:qFormat/>
    <w:rPr>
      <w:rFonts w:cs="OpenSymbol"/>
    </w:rPr>
  </w:style>
  <w:style w:type="character" w:styleId="ListLabel500">
    <w:name w:val="ListLabel 500"/>
    <w:qFormat/>
    <w:rPr>
      <w:rFonts w:cs="OpenSymbol"/>
    </w:rPr>
  </w:style>
  <w:style w:type="character" w:styleId="ListLabel501">
    <w:name w:val="ListLabel 501"/>
    <w:qFormat/>
    <w:rPr>
      <w:rFonts w:cs="OpenSymbol"/>
    </w:rPr>
  </w:style>
  <w:style w:type="character" w:styleId="ListLabel502">
    <w:name w:val="ListLabel 502"/>
    <w:qFormat/>
    <w:rPr>
      <w:rFonts w:cs="OpenSymbol"/>
    </w:rPr>
  </w:style>
  <w:style w:type="character" w:styleId="ListLabel503">
    <w:name w:val="ListLabel 503"/>
    <w:qFormat/>
    <w:rPr>
      <w:rFonts w:cs="OpenSymbol"/>
    </w:rPr>
  </w:style>
  <w:style w:type="character" w:styleId="ListLabel504">
    <w:name w:val="ListLabel 504"/>
    <w:qFormat/>
    <w:rPr>
      <w:rFonts w:cs="OpenSymbol"/>
    </w:rPr>
  </w:style>
  <w:style w:type="character" w:styleId="ListLabel505">
    <w:name w:val="ListLabel 505"/>
    <w:qFormat/>
    <w:rPr>
      <w:rFonts w:cs="OpenSymbol"/>
      <w:sz w:val="24"/>
    </w:rPr>
  </w:style>
  <w:style w:type="character" w:styleId="ListLabel506">
    <w:name w:val="ListLabel 506"/>
    <w:qFormat/>
    <w:rPr>
      <w:rFonts w:cs="OpenSymbol"/>
    </w:rPr>
  </w:style>
  <w:style w:type="character" w:styleId="ListLabel507">
    <w:name w:val="ListLabel 507"/>
    <w:qFormat/>
    <w:rPr>
      <w:rFonts w:cs="OpenSymbol"/>
    </w:rPr>
  </w:style>
  <w:style w:type="character" w:styleId="ListLabel508">
    <w:name w:val="ListLabel 508"/>
    <w:qFormat/>
    <w:rPr>
      <w:rFonts w:cs="OpenSymbol"/>
    </w:rPr>
  </w:style>
  <w:style w:type="character" w:styleId="ListLabel509">
    <w:name w:val="ListLabel 509"/>
    <w:qFormat/>
    <w:rPr>
      <w:rFonts w:cs="OpenSymbol"/>
    </w:rPr>
  </w:style>
  <w:style w:type="character" w:styleId="ListLabel510">
    <w:name w:val="ListLabel 510"/>
    <w:qFormat/>
    <w:rPr>
      <w:rFonts w:cs="OpenSymbol"/>
    </w:rPr>
  </w:style>
  <w:style w:type="character" w:styleId="ListLabel511">
    <w:name w:val="ListLabel 511"/>
    <w:qFormat/>
    <w:rPr>
      <w:rFonts w:cs="OpenSymbol"/>
    </w:rPr>
  </w:style>
  <w:style w:type="character" w:styleId="ListLabel512">
    <w:name w:val="ListLabel 512"/>
    <w:qFormat/>
    <w:rPr>
      <w:rFonts w:cs="OpenSymbol"/>
    </w:rPr>
  </w:style>
  <w:style w:type="character" w:styleId="ListLabel513">
    <w:name w:val="ListLabel 513"/>
    <w:qFormat/>
    <w:rPr>
      <w:rFonts w:cs="OpenSymbol"/>
    </w:rPr>
  </w:style>
  <w:style w:type="character" w:styleId="ListLabel514">
    <w:name w:val="ListLabel 514"/>
    <w:qFormat/>
    <w:rPr>
      <w:rFonts w:cs="OpenSymbol"/>
      <w:b w:val="false"/>
      <w:sz w:val="23"/>
    </w:rPr>
  </w:style>
  <w:style w:type="character" w:styleId="ListLabel515">
    <w:name w:val="ListLabel 515"/>
    <w:qFormat/>
    <w:rPr>
      <w:rFonts w:cs="OpenSymbol"/>
    </w:rPr>
  </w:style>
  <w:style w:type="character" w:styleId="ListLabel516">
    <w:name w:val="ListLabel 516"/>
    <w:qFormat/>
    <w:rPr>
      <w:rFonts w:cs="OpenSymbol"/>
    </w:rPr>
  </w:style>
  <w:style w:type="character" w:styleId="ListLabel517">
    <w:name w:val="ListLabel 517"/>
    <w:qFormat/>
    <w:rPr>
      <w:rFonts w:cs="OpenSymbol"/>
    </w:rPr>
  </w:style>
  <w:style w:type="character" w:styleId="ListLabel518">
    <w:name w:val="ListLabel 518"/>
    <w:qFormat/>
    <w:rPr>
      <w:rFonts w:cs="OpenSymbol"/>
    </w:rPr>
  </w:style>
  <w:style w:type="character" w:styleId="ListLabel519">
    <w:name w:val="ListLabel 519"/>
    <w:qFormat/>
    <w:rPr>
      <w:rFonts w:cs="OpenSymbol"/>
    </w:rPr>
  </w:style>
  <w:style w:type="character" w:styleId="ListLabel520">
    <w:name w:val="ListLabel 520"/>
    <w:qFormat/>
    <w:rPr>
      <w:rFonts w:cs="OpenSymbol"/>
    </w:rPr>
  </w:style>
  <w:style w:type="character" w:styleId="ListLabel521">
    <w:name w:val="ListLabel 521"/>
    <w:qFormat/>
    <w:rPr>
      <w:rFonts w:cs="OpenSymbol"/>
    </w:rPr>
  </w:style>
  <w:style w:type="character" w:styleId="ListLabel522">
    <w:name w:val="ListLabel 522"/>
    <w:qFormat/>
    <w:rPr>
      <w:rFonts w:cs="OpenSymbol"/>
    </w:rPr>
  </w:style>
  <w:style w:type="character" w:styleId="ListLabel523">
    <w:name w:val="ListLabel 523"/>
    <w:qFormat/>
    <w:rPr>
      <w:rFonts w:cs="OpenSymbol"/>
      <w:sz w:val="23"/>
    </w:rPr>
  </w:style>
  <w:style w:type="character" w:styleId="ListLabel524">
    <w:name w:val="ListLabel 524"/>
    <w:qFormat/>
    <w:rPr>
      <w:rFonts w:cs="OpenSymbol"/>
    </w:rPr>
  </w:style>
  <w:style w:type="character" w:styleId="ListLabel525">
    <w:name w:val="ListLabel 525"/>
    <w:qFormat/>
    <w:rPr>
      <w:rFonts w:cs="OpenSymbol"/>
    </w:rPr>
  </w:style>
  <w:style w:type="character" w:styleId="ListLabel526">
    <w:name w:val="ListLabel 526"/>
    <w:qFormat/>
    <w:rPr>
      <w:rFonts w:cs="OpenSymbol"/>
    </w:rPr>
  </w:style>
  <w:style w:type="character" w:styleId="ListLabel527">
    <w:name w:val="ListLabel 527"/>
    <w:qFormat/>
    <w:rPr>
      <w:rFonts w:cs="OpenSymbol"/>
    </w:rPr>
  </w:style>
  <w:style w:type="character" w:styleId="ListLabel528">
    <w:name w:val="ListLabel 528"/>
    <w:qFormat/>
    <w:rPr>
      <w:rFonts w:cs="OpenSymbol"/>
    </w:rPr>
  </w:style>
  <w:style w:type="character" w:styleId="ListLabel529">
    <w:name w:val="ListLabel 529"/>
    <w:qFormat/>
    <w:rPr>
      <w:rFonts w:cs="OpenSymbol"/>
    </w:rPr>
  </w:style>
  <w:style w:type="character" w:styleId="ListLabel530">
    <w:name w:val="ListLabel 530"/>
    <w:qFormat/>
    <w:rPr>
      <w:rFonts w:cs="OpenSymbol"/>
    </w:rPr>
  </w:style>
  <w:style w:type="character" w:styleId="ListLabel531">
    <w:name w:val="ListLabel 531"/>
    <w:qFormat/>
    <w:rPr>
      <w:rFonts w:cs="OpenSymbol"/>
    </w:rPr>
  </w:style>
  <w:style w:type="character" w:styleId="ListLabel532">
    <w:name w:val="ListLabel 532"/>
    <w:qFormat/>
    <w:rPr>
      <w:rFonts w:cs="OpenSymbol"/>
      <w:sz w:val="24"/>
    </w:rPr>
  </w:style>
  <w:style w:type="character" w:styleId="ListLabel533">
    <w:name w:val="ListLabel 533"/>
    <w:qFormat/>
    <w:rPr>
      <w:rFonts w:cs="OpenSymbol"/>
    </w:rPr>
  </w:style>
  <w:style w:type="character" w:styleId="ListLabel534">
    <w:name w:val="ListLabel 534"/>
    <w:qFormat/>
    <w:rPr>
      <w:rFonts w:cs="OpenSymbol"/>
    </w:rPr>
  </w:style>
  <w:style w:type="character" w:styleId="ListLabel535">
    <w:name w:val="ListLabel 535"/>
    <w:qFormat/>
    <w:rPr>
      <w:rFonts w:cs="OpenSymbol"/>
    </w:rPr>
  </w:style>
  <w:style w:type="character" w:styleId="ListLabel536">
    <w:name w:val="ListLabel 536"/>
    <w:qFormat/>
    <w:rPr>
      <w:rFonts w:cs="OpenSymbol"/>
    </w:rPr>
  </w:style>
  <w:style w:type="character" w:styleId="ListLabel537">
    <w:name w:val="ListLabel 537"/>
    <w:qFormat/>
    <w:rPr>
      <w:rFonts w:cs="OpenSymbol"/>
    </w:rPr>
  </w:style>
  <w:style w:type="character" w:styleId="ListLabel538">
    <w:name w:val="ListLabel 538"/>
    <w:qFormat/>
    <w:rPr>
      <w:rFonts w:cs="OpenSymbol"/>
    </w:rPr>
  </w:style>
  <w:style w:type="character" w:styleId="ListLabel539">
    <w:name w:val="ListLabel 539"/>
    <w:qFormat/>
    <w:rPr>
      <w:rFonts w:cs="OpenSymbol"/>
    </w:rPr>
  </w:style>
  <w:style w:type="character" w:styleId="ListLabel540">
    <w:name w:val="ListLabel 540"/>
    <w:qFormat/>
    <w:rPr>
      <w:rFonts w:cs="OpenSymbol"/>
    </w:rPr>
  </w:style>
  <w:style w:type="character" w:styleId="ListLabel541">
    <w:name w:val="ListLabel 541"/>
    <w:qFormat/>
    <w:rPr>
      <w:rFonts w:cs="OpenSymbol"/>
      <w:b w:val="false"/>
      <w:sz w:val="23"/>
    </w:rPr>
  </w:style>
  <w:style w:type="character" w:styleId="ListLabel542">
    <w:name w:val="ListLabel 542"/>
    <w:qFormat/>
    <w:rPr>
      <w:rFonts w:cs="OpenSymbol"/>
    </w:rPr>
  </w:style>
  <w:style w:type="character" w:styleId="ListLabel543">
    <w:name w:val="ListLabel 543"/>
    <w:qFormat/>
    <w:rPr>
      <w:rFonts w:cs="OpenSymbol"/>
    </w:rPr>
  </w:style>
  <w:style w:type="character" w:styleId="ListLabel544">
    <w:name w:val="ListLabel 544"/>
    <w:qFormat/>
    <w:rPr>
      <w:rFonts w:cs="OpenSymbol"/>
    </w:rPr>
  </w:style>
  <w:style w:type="character" w:styleId="ListLabel545">
    <w:name w:val="ListLabel 545"/>
    <w:qFormat/>
    <w:rPr>
      <w:rFonts w:cs="OpenSymbol"/>
    </w:rPr>
  </w:style>
  <w:style w:type="character" w:styleId="ListLabel546">
    <w:name w:val="ListLabel 546"/>
    <w:qFormat/>
    <w:rPr>
      <w:rFonts w:cs="OpenSymbol"/>
    </w:rPr>
  </w:style>
  <w:style w:type="character" w:styleId="ListLabel547">
    <w:name w:val="ListLabel 547"/>
    <w:qFormat/>
    <w:rPr>
      <w:rFonts w:cs="OpenSymbol"/>
    </w:rPr>
  </w:style>
  <w:style w:type="character" w:styleId="ListLabel548">
    <w:name w:val="ListLabel 548"/>
    <w:qFormat/>
    <w:rPr>
      <w:rFonts w:cs="OpenSymbol"/>
    </w:rPr>
  </w:style>
  <w:style w:type="character" w:styleId="ListLabel549">
    <w:name w:val="ListLabel 549"/>
    <w:qFormat/>
    <w:rPr>
      <w:rFonts w:cs="OpenSymbol"/>
    </w:rPr>
  </w:style>
  <w:style w:type="character" w:styleId="ListLabel550">
    <w:name w:val="ListLabel 550"/>
    <w:qFormat/>
    <w:rPr>
      <w:rFonts w:cs="OpenSymbol"/>
      <w:sz w:val="23"/>
    </w:rPr>
  </w:style>
  <w:style w:type="character" w:styleId="ListLabel551">
    <w:name w:val="ListLabel 551"/>
    <w:qFormat/>
    <w:rPr>
      <w:rFonts w:cs="OpenSymbol"/>
    </w:rPr>
  </w:style>
  <w:style w:type="character" w:styleId="ListLabel552">
    <w:name w:val="ListLabel 552"/>
    <w:qFormat/>
    <w:rPr>
      <w:rFonts w:cs="OpenSymbol"/>
    </w:rPr>
  </w:style>
  <w:style w:type="character" w:styleId="ListLabel553">
    <w:name w:val="ListLabel 553"/>
    <w:qFormat/>
    <w:rPr>
      <w:rFonts w:cs="OpenSymbol"/>
    </w:rPr>
  </w:style>
  <w:style w:type="character" w:styleId="ListLabel554">
    <w:name w:val="ListLabel 554"/>
    <w:qFormat/>
    <w:rPr>
      <w:rFonts w:cs="OpenSymbol"/>
    </w:rPr>
  </w:style>
  <w:style w:type="character" w:styleId="ListLabel555">
    <w:name w:val="ListLabel 555"/>
    <w:qFormat/>
    <w:rPr>
      <w:rFonts w:cs="OpenSymbol"/>
    </w:rPr>
  </w:style>
  <w:style w:type="character" w:styleId="ListLabel556">
    <w:name w:val="ListLabel 556"/>
    <w:qFormat/>
    <w:rPr>
      <w:rFonts w:cs="OpenSymbol"/>
    </w:rPr>
  </w:style>
  <w:style w:type="character" w:styleId="ListLabel557">
    <w:name w:val="ListLabel 557"/>
    <w:qFormat/>
    <w:rPr>
      <w:rFonts w:cs="OpenSymbol"/>
    </w:rPr>
  </w:style>
  <w:style w:type="character" w:styleId="ListLabel558">
    <w:name w:val="ListLabel 558"/>
    <w:qFormat/>
    <w:rPr>
      <w:rFonts w:cs="OpenSymbol"/>
    </w:rPr>
  </w:style>
  <w:style w:type="character" w:styleId="ListLabel559">
    <w:name w:val="ListLabel 559"/>
    <w:qFormat/>
    <w:rPr>
      <w:rFonts w:cs="OpenSymbol"/>
      <w:sz w:val="24"/>
    </w:rPr>
  </w:style>
  <w:style w:type="character" w:styleId="ListLabel560">
    <w:name w:val="ListLabel 560"/>
    <w:qFormat/>
    <w:rPr>
      <w:rFonts w:cs="OpenSymbol"/>
    </w:rPr>
  </w:style>
  <w:style w:type="character" w:styleId="ListLabel561">
    <w:name w:val="ListLabel 561"/>
    <w:qFormat/>
    <w:rPr>
      <w:rFonts w:cs="OpenSymbol"/>
    </w:rPr>
  </w:style>
  <w:style w:type="character" w:styleId="ListLabel562">
    <w:name w:val="ListLabel 562"/>
    <w:qFormat/>
    <w:rPr>
      <w:rFonts w:cs="OpenSymbol"/>
    </w:rPr>
  </w:style>
  <w:style w:type="character" w:styleId="ListLabel563">
    <w:name w:val="ListLabel 563"/>
    <w:qFormat/>
    <w:rPr>
      <w:rFonts w:cs="OpenSymbol"/>
    </w:rPr>
  </w:style>
  <w:style w:type="character" w:styleId="ListLabel564">
    <w:name w:val="ListLabel 564"/>
    <w:qFormat/>
    <w:rPr>
      <w:rFonts w:cs="OpenSymbol"/>
    </w:rPr>
  </w:style>
  <w:style w:type="character" w:styleId="ListLabel565">
    <w:name w:val="ListLabel 565"/>
    <w:qFormat/>
    <w:rPr>
      <w:rFonts w:cs="OpenSymbol"/>
    </w:rPr>
  </w:style>
  <w:style w:type="character" w:styleId="ListLabel566">
    <w:name w:val="ListLabel 566"/>
    <w:qFormat/>
    <w:rPr>
      <w:rFonts w:cs="OpenSymbol"/>
    </w:rPr>
  </w:style>
  <w:style w:type="character" w:styleId="ListLabel567">
    <w:name w:val="ListLabel 567"/>
    <w:qFormat/>
    <w:rPr>
      <w:rFonts w:cs="OpenSymbol"/>
    </w:rPr>
  </w:style>
  <w:style w:type="character" w:styleId="ListLabel568">
    <w:name w:val="ListLabel 568"/>
    <w:qFormat/>
    <w:rPr>
      <w:rFonts w:cs="OpenSymbol"/>
      <w:b w:val="false"/>
      <w:sz w:val="23"/>
    </w:rPr>
  </w:style>
  <w:style w:type="character" w:styleId="ListLabel569">
    <w:name w:val="ListLabel 569"/>
    <w:qFormat/>
    <w:rPr>
      <w:rFonts w:cs="OpenSymbol"/>
    </w:rPr>
  </w:style>
  <w:style w:type="character" w:styleId="ListLabel570">
    <w:name w:val="ListLabel 570"/>
    <w:qFormat/>
    <w:rPr>
      <w:rFonts w:cs="OpenSymbol"/>
    </w:rPr>
  </w:style>
  <w:style w:type="character" w:styleId="ListLabel571">
    <w:name w:val="ListLabel 571"/>
    <w:qFormat/>
    <w:rPr>
      <w:rFonts w:cs="OpenSymbol"/>
    </w:rPr>
  </w:style>
  <w:style w:type="character" w:styleId="ListLabel572">
    <w:name w:val="ListLabel 572"/>
    <w:qFormat/>
    <w:rPr>
      <w:rFonts w:cs="OpenSymbol"/>
    </w:rPr>
  </w:style>
  <w:style w:type="character" w:styleId="ListLabel573">
    <w:name w:val="ListLabel 573"/>
    <w:qFormat/>
    <w:rPr>
      <w:rFonts w:cs="OpenSymbol"/>
    </w:rPr>
  </w:style>
  <w:style w:type="character" w:styleId="ListLabel574">
    <w:name w:val="ListLabel 574"/>
    <w:qFormat/>
    <w:rPr>
      <w:rFonts w:cs="OpenSymbol"/>
    </w:rPr>
  </w:style>
  <w:style w:type="character" w:styleId="ListLabel575">
    <w:name w:val="ListLabel 575"/>
    <w:qFormat/>
    <w:rPr>
      <w:rFonts w:cs="OpenSymbol"/>
    </w:rPr>
  </w:style>
  <w:style w:type="character" w:styleId="ListLabel576">
    <w:name w:val="ListLabel 576"/>
    <w:qFormat/>
    <w:rPr>
      <w:rFonts w:cs="OpenSymbol"/>
    </w:rPr>
  </w:style>
  <w:style w:type="character" w:styleId="ListLabel577">
    <w:name w:val="ListLabel 577"/>
    <w:qFormat/>
    <w:rPr>
      <w:rFonts w:cs="OpenSymbol"/>
      <w:sz w:val="23"/>
    </w:rPr>
  </w:style>
  <w:style w:type="character" w:styleId="ListLabel578">
    <w:name w:val="ListLabel 578"/>
    <w:qFormat/>
    <w:rPr>
      <w:rFonts w:cs="OpenSymbol"/>
    </w:rPr>
  </w:style>
  <w:style w:type="character" w:styleId="ListLabel579">
    <w:name w:val="ListLabel 579"/>
    <w:qFormat/>
    <w:rPr>
      <w:rFonts w:cs="OpenSymbol"/>
    </w:rPr>
  </w:style>
  <w:style w:type="character" w:styleId="ListLabel580">
    <w:name w:val="ListLabel 580"/>
    <w:qFormat/>
    <w:rPr>
      <w:rFonts w:cs="OpenSymbol"/>
    </w:rPr>
  </w:style>
  <w:style w:type="character" w:styleId="ListLabel581">
    <w:name w:val="ListLabel 581"/>
    <w:qFormat/>
    <w:rPr>
      <w:rFonts w:cs="OpenSymbol"/>
    </w:rPr>
  </w:style>
  <w:style w:type="character" w:styleId="ListLabel582">
    <w:name w:val="ListLabel 582"/>
    <w:qFormat/>
    <w:rPr>
      <w:rFonts w:cs="OpenSymbol"/>
    </w:rPr>
  </w:style>
  <w:style w:type="character" w:styleId="ListLabel583">
    <w:name w:val="ListLabel 583"/>
    <w:qFormat/>
    <w:rPr>
      <w:rFonts w:cs="OpenSymbol"/>
    </w:rPr>
  </w:style>
  <w:style w:type="character" w:styleId="ListLabel584">
    <w:name w:val="ListLabel 584"/>
    <w:qFormat/>
    <w:rPr>
      <w:rFonts w:cs="OpenSymbol"/>
    </w:rPr>
  </w:style>
  <w:style w:type="character" w:styleId="ListLabel585">
    <w:name w:val="ListLabel 585"/>
    <w:qFormat/>
    <w:rPr>
      <w:rFonts w:cs="OpenSymbol"/>
    </w:rPr>
  </w:style>
  <w:style w:type="character" w:styleId="ListLabel586">
    <w:name w:val="ListLabel 586"/>
    <w:qFormat/>
    <w:rPr>
      <w:rFonts w:cs="OpenSymbol"/>
      <w:sz w:val="24"/>
    </w:rPr>
  </w:style>
  <w:style w:type="character" w:styleId="ListLabel587">
    <w:name w:val="ListLabel 587"/>
    <w:qFormat/>
    <w:rPr>
      <w:rFonts w:cs="OpenSymbol"/>
    </w:rPr>
  </w:style>
  <w:style w:type="character" w:styleId="ListLabel588">
    <w:name w:val="ListLabel 588"/>
    <w:qFormat/>
    <w:rPr>
      <w:rFonts w:cs="OpenSymbol"/>
    </w:rPr>
  </w:style>
  <w:style w:type="character" w:styleId="ListLabel589">
    <w:name w:val="ListLabel 589"/>
    <w:qFormat/>
    <w:rPr>
      <w:rFonts w:cs="OpenSymbol"/>
    </w:rPr>
  </w:style>
  <w:style w:type="character" w:styleId="ListLabel590">
    <w:name w:val="ListLabel 590"/>
    <w:qFormat/>
    <w:rPr>
      <w:rFonts w:cs="OpenSymbol"/>
    </w:rPr>
  </w:style>
  <w:style w:type="character" w:styleId="ListLabel591">
    <w:name w:val="ListLabel 591"/>
    <w:qFormat/>
    <w:rPr>
      <w:rFonts w:cs="OpenSymbol"/>
    </w:rPr>
  </w:style>
  <w:style w:type="character" w:styleId="ListLabel592">
    <w:name w:val="ListLabel 592"/>
    <w:qFormat/>
    <w:rPr>
      <w:rFonts w:cs="OpenSymbol"/>
    </w:rPr>
  </w:style>
  <w:style w:type="character" w:styleId="ListLabel593">
    <w:name w:val="ListLabel 593"/>
    <w:qFormat/>
    <w:rPr>
      <w:rFonts w:cs="OpenSymbol"/>
    </w:rPr>
  </w:style>
  <w:style w:type="character" w:styleId="ListLabel594">
    <w:name w:val="ListLabel 594"/>
    <w:qFormat/>
    <w:rPr>
      <w:rFonts w:cs="OpenSymbol"/>
    </w:rPr>
  </w:style>
  <w:style w:type="character" w:styleId="ListLabel595">
    <w:name w:val="ListLabel 595"/>
    <w:qFormat/>
    <w:rPr>
      <w:rFonts w:cs="OpenSymbol"/>
      <w:b w:val="false"/>
      <w:sz w:val="23"/>
    </w:rPr>
  </w:style>
  <w:style w:type="character" w:styleId="ListLabel596">
    <w:name w:val="ListLabel 596"/>
    <w:qFormat/>
    <w:rPr>
      <w:rFonts w:cs="OpenSymbol"/>
    </w:rPr>
  </w:style>
  <w:style w:type="character" w:styleId="ListLabel597">
    <w:name w:val="ListLabel 597"/>
    <w:qFormat/>
    <w:rPr>
      <w:rFonts w:cs="OpenSymbol"/>
    </w:rPr>
  </w:style>
  <w:style w:type="character" w:styleId="ListLabel598">
    <w:name w:val="ListLabel 598"/>
    <w:qFormat/>
    <w:rPr>
      <w:rFonts w:cs="OpenSymbol"/>
    </w:rPr>
  </w:style>
  <w:style w:type="character" w:styleId="ListLabel599">
    <w:name w:val="ListLabel 599"/>
    <w:qFormat/>
    <w:rPr>
      <w:rFonts w:cs="OpenSymbol"/>
    </w:rPr>
  </w:style>
  <w:style w:type="character" w:styleId="ListLabel600">
    <w:name w:val="ListLabel 600"/>
    <w:qFormat/>
    <w:rPr>
      <w:rFonts w:cs="OpenSymbol"/>
    </w:rPr>
  </w:style>
  <w:style w:type="character" w:styleId="ListLabel601">
    <w:name w:val="ListLabel 601"/>
    <w:qFormat/>
    <w:rPr>
      <w:rFonts w:cs="OpenSymbol"/>
    </w:rPr>
  </w:style>
  <w:style w:type="character" w:styleId="ListLabel602">
    <w:name w:val="ListLabel 602"/>
    <w:qFormat/>
    <w:rPr>
      <w:rFonts w:cs="OpenSymbol"/>
    </w:rPr>
  </w:style>
  <w:style w:type="character" w:styleId="ListLabel603">
    <w:name w:val="ListLabel 603"/>
    <w:qFormat/>
    <w:rPr>
      <w:rFonts w:cs="OpenSymbol"/>
    </w:rPr>
  </w:style>
  <w:style w:type="character" w:styleId="ListLabel604">
    <w:name w:val="ListLabel 604"/>
    <w:qFormat/>
    <w:rPr>
      <w:rFonts w:cs="OpenSymbol"/>
      <w:sz w:val="23"/>
    </w:rPr>
  </w:style>
  <w:style w:type="character" w:styleId="ListLabel605">
    <w:name w:val="ListLabel 605"/>
    <w:qFormat/>
    <w:rPr>
      <w:rFonts w:cs="OpenSymbol"/>
    </w:rPr>
  </w:style>
  <w:style w:type="character" w:styleId="ListLabel606">
    <w:name w:val="ListLabel 606"/>
    <w:qFormat/>
    <w:rPr>
      <w:rFonts w:cs="OpenSymbol"/>
    </w:rPr>
  </w:style>
  <w:style w:type="character" w:styleId="ListLabel607">
    <w:name w:val="ListLabel 607"/>
    <w:qFormat/>
    <w:rPr>
      <w:rFonts w:cs="OpenSymbol"/>
    </w:rPr>
  </w:style>
  <w:style w:type="character" w:styleId="ListLabel608">
    <w:name w:val="ListLabel 608"/>
    <w:qFormat/>
    <w:rPr>
      <w:rFonts w:cs="OpenSymbol"/>
    </w:rPr>
  </w:style>
  <w:style w:type="character" w:styleId="ListLabel609">
    <w:name w:val="ListLabel 609"/>
    <w:qFormat/>
    <w:rPr>
      <w:rFonts w:cs="OpenSymbol"/>
    </w:rPr>
  </w:style>
  <w:style w:type="character" w:styleId="ListLabel610">
    <w:name w:val="ListLabel 610"/>
    <w:qFormat/>
    <w:rPr>
      <w:rFonts w:cs="OpenSymbol"/>
    </w:rPr>
  </w:style>
  <w:style w:type="character" w:styleId="ListLabel611">
    <w:name w:val="ListLabel 611"/>
    <w:qFormat/>
    <w:rPr>
      <w:rFonts w:cs="OpenSymbol"/>
    </w:rPr>
  </w:style>
  <w:style w:type="character" w:styleId="ListLabel612">
    <w:name w:val="ListLabel 612"/>
    <w:qFormat/>
    <w:rPr>
      <w:rFonts w:cs="OpenSymbol"/>
    </w:rPr>
  </w:style>
  <w:style w:type="character" w:styleId="ListLabel613">
    <w:name w:val="ListLabel 613"/>
    <w:qFormat/>
    <w:rPr>
      <w:rFonts w:cs="OpenSymbol"/>
      <w:sz w:val="24"/>
    </w:rPr>
  </w:style>
  <w:style w:type="character" w:styleId="ListLabel614">
    <w:name w:val="ListLabel 614"/>
    <w:qFormat/>
    <w:rPr>
      <w:rFonts w:cs="OpenSymbol"/>
    </w:rPr>
  </w:style>
  <w:style w:type="character" w:styleId="ListLabel615">
    <w:name w:val="ListLabel 615"/>
    <w:qFormat/>
    <w:rPr>
      <w:rFonts w:cs="OpenSymbol"/>
    </w:rPr>
  </w:style>
  <w:style w:type="character" w:styleId="ListLabel616">
    <w:name w:val="ListLabel 616"/>
    <w:qFormat/>
    <w:rPr>
      <w:rFonts w:cs="OpenSymbol"/>
    </w:rPr>
  </w:style>
  <w:style w:type="character" w:styleId="ListLabel617">
    <w:name w:val="ListLabel 617"/>
    <w:qFormat/>
    <w:rPr>
      <w:rFonts w:cs="OpenSymbol"/>
    </w:rPr>
  </w:style>
  <w:style w:type="character" w:styleId="ListLabel618">
    <w:name w:val="ListLabel 618"/>
    <w:qFormat/>
    <w:rPr>
      <w:rFonts w:cs="OpenSymbol"/>
    </w:rPr>
  </w:style>
  <w:style w:type="character" w:styleId="ListLabel619">
    <w:name w:val="ListLabel 619"/>
    <w:qFormat/>
    <w:rPr>
      <w:rFonts w:cs="OpenSymbol"/>
    </w:rPr>
  </w:style>
  <w:style w:type="character" w:styleId="ListLabel620">
    <w:name w:val="ListLabel 620"/>
    <w:qFormat/>
    <w:rPr>
      <w:rFonts w:cs="OpenSymbol"/>
    </w:rPr>
  </w:style>
  <w:style w:type="character" w:styleId="ListLabel621">
    <w:name w:val="ListLabel 621"/>
    <w:qFormat/>
    <w:rPr>
      <w:rFonts w:cs="OpenSymbol"/>
    </w:rPr>
  </w:style>
  <w:style w:type="character" w:styleId="ListLabel622">
    <w:name w:val="ListLabel 622"/>
    <w:qFormat/>
    <w:rPr>
      <w:rFonts w:cs="OpenSymbol"/>
      <w:b w:val="false"/>
      <w:sz w:val="23"/>
    </w:rPr>
  </w:style>
  <w:style w:type="character" w:styleId="ListLabel623">
    <w:name w:val="ListLabel 623"/>
    <w:qFormat/>
    <w:rPr>
      <w:rFonts w:cs="OpenSymbol"/>
    </w:rPr>
  </w:style>
  <w:style w:type="character" w:styleId="ListLabel624">
    <w:name w:val="ListLabel 624"/>
    <w:qFormat/>
    <w:rPr>
      <w:rFonts w:cs="OpenSymbol"/>
    </w:rPr>
  </w:style>
  <w:style w:type="character" w:styleId="ListLabel625">
    <w:name w:val="ListLabel 625"/>
    <w:qFormat/>
    <w:rPr>
      <w:rFonts w:cs="OpenSymbol"/>
    </w:rPr>
  </w:style>
  <w:style w:type="character" w:styleId="ListLabel626">
    <w:name w:val="ListLabel 626"/>
    <w:qFormat/>
    <w:rPr>
      <w:rFonts w:cs="OpenSymbol"/>
    </w:rPr>
  </w:style>
  <w:style w:type="character" w:styleId="ListLabel627">
    <w:name w:val="ListLabel 627"/>
    <w:qFormat/>
    <w:rPr>
      <w:rFonts w:cs="OpenSymbol"/>
    </w:rPr>
  </w:style>
  <w:style w:type="character" w:styleId="ListLabel628">
    <w:name w:val="ListLabel 628"/>
    <w:qFormat/>
    <w:rPr>
      <w:rFonts w:cs="OpenSymbol"/>
    </w:rPr>
  </w:style>
  <w:style w:type="character" w:styleId="ListLabel629">
    <w:name w:val="ListLabel 629"/>
    <w:qFormat/>
    <w:rPr>
      <w:rFonts w:cs="OpenSymbol"/>
    </w:rPr>
  </w:style>
  <w:style w:type="character" w:styleId="ListLabel630">
    <w:name w:val="ListLabel 630"/>
    <w:qFormat/>
    <w:rPr>
      <w:rFonts w:cs="OpenSymbol"/>
    </w:rPr>
  </w:style>
  <w:style w:type="character" w:styleId="ListLabel631">
    <w:name w:val="ListLabel 631"/>
    <w:qFormat/>
    <w:rPr>
      <w:rFonts w:cs="OpenSymbol"/>
      <w:sz w:val="23"/>
    </w:rPr>
  </w:style>
  <w:style w:type="character" w:styleId="ListLabel632">
    <w:name w:val="ListLabel 632"/>
    <w:qFormat/>
    <w:rPr>
      <w:rFonts w:cs="OpenSymbol"/>
    </w:rPr>
  </w:style>
  <w:style w:type="character" w:styleId="ListLabel633">
    <w:name w:val="ListLabel 633"/>
    <w:qFormat/>
    <w:rPr>
      <w:rFonts w:cs="OpenSymbol"/>
    </w:rPr>
  </w:style>
  <w:style w:type="character" w:styleId="ListLabel634">
    <w:name w:val="ListLabel 634"/>
    <w:qFormat/>
    <w:rPr>
      <w:rFonts w:cs="OpenSymbol"/>
    </w:rPr>
  </w:style>
  <w:style w:type="character" w:styleId="ListLabel635">
    <w:name w:val="ListLabel 635"/>
    <w:qFormat/>
    <w:rPr>
      <w:rFonts w:cs="OpenSymbol"/>
    </w:rPr>
  </w:style>
  <w:style w:type="character" w:styleId="ListLabel636">
    <w:name w:val="ListLabel 636"/>
    <w:qFormat/>
    <w:rPr>
      <w:rFonts w:cs="OpenSymbol"/>
    </w:rPr>
  </w:style>
  <w:style w:type="character" w:styleId="ListLabel637">
    <w:name w:val="ListLabel 637"/>
    <w:qFormat/>
    <w:rPr>
      <w:rFonts w:cs="OpenSymbol"/>
    </w:rPr>
  </w:style>
  <w:style w:type="character" w:styleId="ListLabel638">
    <w:name w:val="ListLabel 638"/>
    <w:qFormat/>
    <w:rPr>
      <w:rFonts w:cs="OpenSymbol"/>
    </w:rPr>
  </w:style>
  <w:style w:type="character" w:styleId="ListLabel639">
    <w:name w:val="ListLabel 639"/>
    <w:qFormat/>
    <w:rPr>
      <w:rFonts w:cs="OpenSymbol"/>
    </w:rPr>
  </w:style>
  <w:style w:type="character" w:styleId="ListLabel640">
    <w:name w:val="ListLabel 640"/>
    <w:qFormat/>
    <w:rPr>
      <w:rFonts w:cs="OpenSymbol"/>
      <w:sz w:val="24"/>
    </w:rPr>
  </w:style>
  <w:style w:type="character" w:styleId="ListLabel641">
    <w:name w:val="ListLabel 641"/>
    <w:qFormat/>
    <w:rPr>
      <w:rFonts w:cs="OpenSymbol"/>
    </w:rPr>
  </w:style>
  <w:style w:type="character" w:styleId="ListLabel642">
    <w:name w:val="ListLabel 642"/>
    <w:qFormat/>
    <w:rPr>
      <w:rFonts w:cs="OpenSymbol"/>
    </w:rPr>
  </w:style>
  <w:style w:type="character" w:styleId="ListLabel643">
    <w:name w:val="ListLabel 643"/>
    <w:qFormat/>
    <w:rPr>
      <w:rFonts w:cs="OpenSymbol"/>
    </w:rPr>
  </w:style>
  <w:style w:type="character" w:styleId="ListLabel644">
    <w:name w:val="ListLabel 644"/>
    <w:qFormat/>
    <w:rPr>
      <w:rFonts w:cs="OpenSymbol"/>
    </w:rPr>
  </w:style>
  <w:style w:type="character" w:styleId="ListLabel645">
    <w:name w:val="ListLabel 645"/>
    <w:qFormat/>
    <w:rPr>
      <w:rFonts w:cs="OpenSymbol"/>
    </w:rPr>
  </w:style>
  <w:style w:type="character" w:styleId="ListLabel646">
    <w:name w:val="ListLabel 646"/>
    <w:qFormat/>
    <w:rPr>
      <w:rFonts w:cs="OpenSymbol"/>
    </w:rPr>
  </w:style>
  <w:style w:type="character" w:styleId="ListLabel647">
    <w:name w:val="ListLabel 647"/>
    <w:qFormat/>
    <w:rPr>
      <w:rFonts w:cs="OpenSymbol"/>
    </w:rPr>
  </w:style>
  <w:style w:type="character" w:styleId="ListLabel648">
    <w:name w:val="ListLabel 648"/>
    <w:qFormat/>
    <w:rPr>
      <w:rFonts w:cs="OpenSymbol"/>
    </w:rPr>
  </w:style>
  <w:style w:type="character" w:styleId="ListLabel649">
    <w:name w:val="ListLabel 649"/>
    <w:qFormat/>
    <w:rPr>
      <w:rFonts w:cs="OpenSymbol"/>
      <w:b w:val="false"/>
      <w:sz w:val="23"/>
    </w:rPr>
  </w:style>
  <w:style w:type="character" w:styleId="ListLabel650">
    <w:name w:val="ListLabel 650"/>
    <w:qFormat/>
    <w:rPr>
      <w:rFonts w:cs="OpenSymbol"/>
    </w:rPr>
  </w:style>
  <w:style w:type="character" w:styleId="ListLabel651">
    <w:name w:val="ListLabel 651"/>
    <w:qFormat/>
    <w:rPr>
      <w:rFonts w:cs="OpenSymbol"/>
    </w:rPr>
  </w:style>
  <w:style w:type="character" w:styleId="ListLabel652">
    <w:name w:val="ListLabel 652"/>
    <w:qFormat/>
    <w:rPr>
      <w:rFonts w:cs="OpenSymbol"/>
    </w:rPr>
  </w:style>
  <w:style w:type="character" w:styleId="ListLabel653">
    <w:name w:val="ListLabel 653"/>
    <w:qFormat/>
    <w:rPr>
      <w:rFonts w:cs="OpenSymbol"/>
    </w:rPr>
  </w:style>
  <w:style w:type="character" w:styleId="ListLabel654">
    <w:name w:val="ListLabel 654"/>
    <w:qFormat/>
    <w:rPr>
      <w:rFonts w:cs="OpenSymbol"/>
    </w:rPr>
  </w:style>
  <w:style w:type="character" w:styleId="ListLabel655">
    <w:name w:val="ListLabel 655"/>
    <w:qFormat/>
    <w:rPr>
      <w:rFonts w:cs="OpenSymbol"/>
    </w:rPr>
  </w:style>
  <w:style w:type="character" w:styleId="ListLabel656">
    <w:name w:val="ListLabel 656"/>
    <w:qFormat/>
    <w:rPr>
      <w:rFonts w:cs="OpenSymbol"/>
    </w:rPr>
  </w:style>
  <w:style w:type="character" w:styleId="ListLabel657">
    <w:name w:val="ListLabel 657"/>
    <w:qFormat/>
    <w:rPr>
      <w:rFonts w:cs="OpenSymbol"/>
    </w:rPr>
  </w:style>
  <w:style w:type="character" w:styleId="ListLabel658">
    <w:name w:val="ListLabel 658"/>
    <w:qFormat/>
    <w:rPr>
      <w:rFonts w:cs="OpenSymbol"/>
      <w:sz w:val="23"/>
    </w:rPr>
  </w:style>
  <w:style w:type="character" w:styleId="ListLabel659">
    <w:name w:val="ListLabel 659"/>
    <w:qFormat/>
    <w:rPr>
      <w:rFonts w:cs="OpenSymbol"/>
    </w:rPr>
  </w:style>
  <w:style w:type="character" w:styleId="ListLabel660">
    <w:name w:val="ListLabel 660"/>
    <w:qFormat/>
    <w:rPr>
      <w:rFonts w:cs="OpenSymbol"/>
    </w:rPr>
  </w:style>
  <w:style w:type="character" w:styleId="ListLabel661">
    <w:name w:val="ListLabel 661"/>
    <w:qFormat/>
    <w:rPr>
      <w:rFonts w:cs="OpenSymbol"/>
    </w:rPr>
  </w:style>
  <w:style w:type="character" w:styleId="ListLabel662">
    <w:name w:val="ListLabel 662"/>
    <w:qFormat/>
    <w:rPr>
      <w:rFonts w:cs="OpenSymbol"/>
    </w:rPr>
  </w:style>
  <w:style w:type="character" w:styleId="ListLabel663">
    <w:name w:val="ListLabel 663"/>
    <w:qFormat/>
    <w:rPr>
      <w:rFonts w:cs="OpenSymbol"/>
    </w:rPr>
  </w:style>
  <w:style w:type="character" w:styleId="ListLabel664">
    <w:name w:val="ListLabel 664"/>
    <w:qFormat/>
    <w:rPr>
      <w:rFonts w:cs="OpenSymbol"/>
    </w:rPr>
  </w:style>
  <w:style w:type="character" w:styleId="ListLabel665">
    <w:name w:val="ListLabel 665"/>
    <w:qFormat/>
    <w:rPr>
      <w:rFonts w:cs="OpenSymbol"/>
    </w:rPr>
  </w:style>
  <w:style w:type="character" w:styleId="ListLabel666">
    <w:name w:val="ListLabel 666"/>
    <w:qFormat/>
    <w:rPr>
      <w:rFonts w:cs="OpenSymbol"/>
    </w:rPr>
  </w:style>
  <w:style w:type="character" w:styleId="ListLabel667">
    <w:name w:val="ListLabel 667"/>
    <w:qFormat/>
    <w:rPr>
      <w:rFonts w:cs="OpenSymbol"/>
      <w:sz w:val="24"/>
    </w:rPr>
  </w:style>
  <w:style w:type="character" w:styleId="ListLabel668">
    <w:name w:val="ListLabel 668"/>
    <w:qFormat/>
    <w:rPr>
      <w:rFonts w:cs="OpenSymbol"/>
    </w:rPr>
  </w:style>
  <w:style w:type="character" w:styleId="ListLabel669">
    <w:name w:val="ListLabel 669"/>
    <w:qFormat/>
    <w:rPr>
      <w:rFonts w:cs="OpenSymbol"/>
    </w:rPr>
  </w:style>
  <w:style w:type="character" w:styleId="ListLabel670">
    <w:name w:val="ListLabel 670"/>
    <w:qFormat/>
    <w:rPr>
      <w:rFonts w:cs="OpenSymbol"/>
    </w:rPr>
  </w:style>
  <w:style w:type="character" w:styleId="ListLabel671">
    <w:name w:val="ListLabel 671"/>
    <w:qFormat/>
    <w:rPr>
      <w:rFonts w:cs="OpenSymbol"/>
    </w:rPr>
  </w:style>
  <w:style w:type="character" w:styleId="ListLabel672">
    <w:name w:val="ListLabel 672"/>
    <w:qFormat/>
    <w:rPr>
      <w:rFonts w:cs="OpenSymbol"/>
    </w:rPr>
  </w:style>
  <w:style w:type="character" w:styleId="ListLabel673">
    <w:name w:val="ListLabel 673"/>
    <w:qFormat/>
    <w:rPr>
      <w:rFonts w:cs="OpenSymbol"/>
    </w:rPr>
  </w:style>
  <w:style w:type="character" w:styleId="ListLabel674">
    <w:name w:val="ListLabel 674"/>
    <w:qFormat/>
    <w:rPr>
      <w:rFonts w:cs="OpenSymbol"/>
    </w:rPr>
  </w:style>
  <w:style w:type="character" w:styleId="ListLabel675">
    <w:name w:val="ListLabel 675"/>
    <w:qFormat/>
    <w:rPr>
      <w:rFonts w:cs="OpenSymbol"/>
    </w:rPr>
  </w:style>
  <w:style w:type="character" w:styleId="ListLabel676">
    <w:name w:val="ListLabel 676"/>
    <w:qFormat/>
    <w:rPr>
      <w:rFonts w:cs="OpenSymbol"/>
      <w:b w:val="false"/>
      <w:sz w:val="24"/>
    </w:rPr>
  </w:style>
  <w:style w:type="character" w:styleId="ListLabel677">
    <w:name w:val="ListLabel 677"/>
    <w:qFormat/>
    <w:rPr>
      <w:rFonts w:cs="OpenSymbol"/>
    </w:rPr>
  </w:style>
  <w:style w:type="character" w:styleId="ListLabel678">
    <w:name w:val="ListLabel 678"/>
    <w:qFormat/>
    <w:rPr>
      <w:rFonts w:cs="OpenSymbol"/>
    </w:rPr>
  </w:style>
  <w:style w:type="character" w:styleId="ListLabel679">
    <w:name w:val="ListLabel 679"/>
    <w:qFormat/>
    <w:rPr>
      <w:rFonts w:cs="OpenSymbol"/>
    </w:rPr>
  </w:style>
  <w:style w:type="character" w:styleId="ListLabel680">
    <w:name w:val="ListLabel 680"/>
    <w:qFormat/>
    <w:rPr>
      <w:rFonts w:cs="OpenSymbol"/>
    </w:rPr>
  </w:style>
  <w:style w:type="character" w:styleId="ListLabel681">
    <w:name w:val="ListLabel 681"/>
    <w:qFormat/>
    <w:rPr>
      <w:rFonts w:cs="OpenSymbol"/>
    </w:rPr>
  </w:style>
  <w:style w:type="character" w:styleId="ListLabel682">
    <w:name w:val="ListLabel 682"/>
    <w:qFormat/>
    <w:rPr>
      <w:rFonts w:cs="OpenSymbol"/>
    </w:rPr>
  </w:style>
  <w:style w:type="character" w:styleId="ListLabel683">
    <w:name w:val="ListLabel 683"/>
    <w:qFormat/>
    <w:rPr>
      <w:rFonts w:cs="OpenSymbol"/>
    </w:rPr>
  </w:style>
  <w:style w:type="character" w:styleId="ListLabel684">
    <w:name w:val="ListLabel 684"/>
    <w:qFormat/>
    <w:rPr>
      <w:rFonts w:cs="OpenSymbol"/>
    </w:rPr>
  </w:style>
  <w:style w:type="character" w:styleId="ListLabel685">
    <w:name w:val="ListLabel 685"/>
    <w:qFormat/>
    <w:rPr>
      <w:rFonts w:cs="OpenSymbol"/>
      <w:sz w:val="24"/>
    </w:rPr>
  </w:style>
  <w:style w:type="character" w:styleId="ListLabel686">
    <w:name w:val="ListLabel 686"/>
    <w:qFormat/>
    <w:rPr>
      <w:rFonts w:cs="OpenSymbol"/>
    </w:rPr>
  </w:style>
  <w:style w:type="character" w:styleId="ListLabel687">
    <w:name w:val="ListLabel 687"/>
    <w:qFormat/>
    <w:rPr>
      <w:rFonts w:cs="OpenSymbol"/>
    </w:rPr>
  </w:style>
  <w:style w:type="character" w:styleId="ListLabel688">
    <w:name w:val="ListLabel 688"/>
    <w:qFormat/>
    <w:rPr>
      <w:rFonts w:cs="OpenSymbol"/>
    </w:rPr>
  </w:style>
  <w:style w:type="character" w:styleId="ListLabel689">
    <w:name w:val="ListLabel 689"/>
    <w:qFormat/>
    <w:rPr>
      <w:rFonts w:cs="OpenSymbol"/>
    </w:rPr>
  </w:style>
  <w:style w:type="character" w:styleId="ListLabel690">
    <w:name w:val="ListLabel 690"/>
    <w:qFormat/>
    <w:rPr>
      <w:rFonts w:cs="OpenSymbol"/>
    </w:rPr>
  </w:style>
  <w:style w:type="character" w:styleId="ListLabel691">
    <w:name w:val="ListLabel 691"/>
    <w:qFormat/>
    <w:rPr>
      <w:rFonts w:cs="OpenSymbol"/>
    </w:rPr>
  </w:style>
  <w:style w:type="character" w:styleId="ListLabel692">
    <w:name w:val="ListLabel 692"/>
    <w:qFormat/>
    <w:rPr>
      <w:rFonts w:cs="OpenSymbol"/>
    </w:rPr>
  </w:style>
  <w:style w:type="character" w:styleId="ListLabel693">
    <w:name w:val="ListLabel 693"/>
    <w:qFormat/>
    <w:rPr>
      <w:rFonts w:cs="OpenSymbol"/>
    </w:rPr>
  </w:style>
  <w:style w:type="character" w:styleId="ListLabel694">
    <w:name w:val="ListLabel 694"/>
    <w:qFormat/>
    <w:rPr>
      <w:rFonts w:cs="OpenSymbol"/>
      <w:sz w:val="24"/>
    </w:rPr>
  </w:style>
  <w:style w:type="character" w:styleId="ListLabel695">
    <w:name w:val="ListLabel 695"/>
    <w:qFormat/>
    <w:rPr>
      <w:rFonts w:cs="OpenSymbol"/>
    </w:rPr>
  </w:style>
  <w:style w:type="character" w:styleId="ListLabel696">
    <w:name w:val="ListLabel 696"/>
    <w:qFormat/>
    <w:rPr>
      <w:rFonts w:cs="OpenSymbol"/>
    </w:rPr>
  </w:style>
  <w:style w:type="character" w:styleId="ListLabel697">
    <w:name w:val="ListLabel 697"/>
    <w:qFormat/>
    <w:rPr>
      <w:rFonts w:cs="OpenSymbol"/>
    </w:rPr>
  </w:style>
  <w:style w:type="character" w:styleId="ListLabel698">
    <w:name w:val="ListLabel 698"/>
    <w:qFormat/>
    <w:rPr>
      <w:rFonts w:cs="OpenSymbol"/>
    </w:rPr>
  </w:style>
  <w:style w:type="character" w:styleId="ListLabel699">
    <w:name w:val="ListLabel 699"/>
    <w:qFormat/>
    <w:rPr>
      <w:rFonts w:cs="OpenSymbol"/>
    </w:rPr>
  </w:style>
  <w:style w:type="character" w:styleId="ListLabel700">
    <w:name w:val="ListLabel 700"/>
    <w:qFormat/>
    <w:rPr>
      <w:rFonts w:cs="OpenSymbol"/>
    </w:rPr>
  </w:style>
  <w:style w:type="character" w:styleId="ListLabel701">
    <w:name w:val="ListLabel 701"/>
    <w:qFormat/>
    <w:rPr>
      <w:rFonts w:cs="OpenSymbol"/>
    </w:rPr>
  </w:style>
  <w:style w:type="character" w:styleId="ListLabel702">
    <w:name w:val="ListLabel 702"/>
    <w:qFormat/>
    <w:rPr>
      <w:rFonts w:cs="OpenSymbol"/>
    </w:rPr>
  </w:style>
  <w:style w:type="character" w:styleId="ListLabel703">
    <w:name w:val="ListLabel 703"/>
    <w:qFormat/>
    <w:rPr>
      <w:rFonts w:cs="OpenSymbol"/>
      <w:b w:val="false"/>
      <w:sz w:val="24"/>
    </w:rPr>
  </w:style>
  <w:style w:type="character" w:styleId="ListLabel704">
    <w:name w:val="ListLabel 704"/>
    <w:qFormat/>
    <w:rPr>
      <w:rFonts w:cs="OpenSymbol"/>
    </w:rPr>
  </w:style>
  <w:style w:type="character" w:styleId="ListLabel705">
    <w:name w:val="ListLabel 705"/>
    <w:qFormat/>
    <w:rPr>
      <w:rFonts w:cs="OpenSymbol"/>
    </w:rPr>
  </w:style>
  <w:style w:type="character" w:styleId="ListLabel706">
    <w:name w:val="ListLabel 706"/>
    <w:qFormat/>
    <w:rPr>
      <w:rFonts w:cs="OpenSymbol"/>
    </w:rPr>
  </w:style>
  <w:style w:type="character" w:styleId="ListLabel707">
    <w:name w:val="ListLabel 707"/>
    <w:qFormat/>
    <w:rPr>
      <w:rFonts w:cs="OpenSymbol"/>
    </w:rPr>
  </w:style>
  <w:style w:type="character" w:styleId="ListLabel708">
    <w:name w:val="ListLabel 708"/>
    <w:qFormat/>
    <w:rPr>
      <w:rFonts w:cs="OpenSymbol"/>
    </w:rPr>
  </w:style>
  <w:style w:type="character" w:styleId="ListLabel709">
    <w:name w:val="ListLabel 709"/>
    <w:qFormat/>
    <w:rPr>
      <w:rFonts w:cs="OpenSymbol"/>
    </w:rPr>
  </w:style>
  <w:style w:type="character" w:styleId="ListLabel710">
    <w:name w:val="ListLabel 710"/>
    <w:qFormat/>
    <w:rPr>
      <w:rFonts w:cs="OpenSymbol"/>
    </w:rPr>
  </w:style>
  <w:style w:type="character" w:styleId="ListLabel711">
    <w:name w:val="ListLabel 711"/>
    <w:qFormat/>
    <w:rPr>
      <w:rFonts w:cs="OpenSymbol"/>
    </w:rPr>
  </w:style>
  <w:style w:type="character" w:styleId="ListLabel712">
    <w:name w:val="ListLabel 712"/>
    <w:qFormat/>
    <w:rPr>
      <w:rFonts w:cs="OpenSymbol"/>
      <w:sz w:val="24"/>
    </w:rPr>
  </w:style>
  <w:style w:type="character" w:styleId="ListLabel713">
    <w:name w:val="ListLabel 713"/>
    <w:qFormat/>
    <w:rPr>
      <w:rFonts w:cs="OpenSymbol"/>
    </w:rPr>
  </w:style>
  <w:style w:type="character" w:styleId="ListLabel714">
    <w:name w:val="ListLabel 714"/>
    <w:qFormat/>
    <w:rPr>
      <w:rFonts w:cs="OpenSymbol"/>
    </w:rPr>
  </w:style>
  <w:style w:type="character" w:styleId="ListLabel715">
    <w:name w:val="ListLabel 715"/>
    <w:qFormat/>
    <w:rPr>
      <w:rFonts w:cs="OpenSymbol"/>
    </w:rPr>
  </w:style>
  <w:style w:type="character" w:styleId="ListLabel716">
    <w:name w:val="ListLabel 716"/>
    <w:qFormat/>
    <w:rPr>
      <w:rFonts w:cs="OpenSymbol"/>
    </w:rPr>
  </w:style>
  <w:style w:type="character" w:styleId="ListLabel717">
    <w:name w:val="ListLabel 717"/>
    <w:qFormat/>
    <w:rPr>
      <w:rFonts w:cs="OpenSymbol"/>
    </w:rPr>
  </w:style>
  <w:style w:type="character" w:styleId="ListLabel718">
    <w:name w:val="ListLabel 718"/>
    <w:qFormat/>
    <w:rPr>
      <w:rFonts w:cs="OpenSymbol"/>
    </w:rPr>
  </w:style>
  <w:style w:type="character" w:styleId="ListLabel719">
    <w:name w:val="ListLabel 719"/>
    <w:qFormat/>
    <w:rPr>
      <w:rFonts w:cs="OpenSymbol"/>
    </w:rPr>
  </w:style>
  <w:style w:type="character" w:styleId="ListLabel720">
    <w:name w:val="ListLabel 720"/>
    <w:qFormat/>
    <w:rPr>
      <w:rFonts w:cs="OpenSymbol"/>
    </w:rPr>
  </w:style>
  <w:style w:type="character" w:styleId="ListLabel721">
    <w:name w:val="ListLabel 721"/>
    <w:qFormat/>
    <w:rPr>
      <w:rFonts w:cs="OpenSymbol"/>
      <w:sz w:val="24"/>
    </w:rPr>
  </w:style>
  <w:style w:type="character" w:styleId="ListLabel722">
    <w:name w:val="ListLabel 722"/>
    <w:qFormat/>
    <w:rPr>
      <w:rFonts w:cs="OpenSymbol"/>
    </w:rPr>
  </w:style>
  <w:style w:type="character" w:styleId="ListLabel723">
    <w:name w:val="ListLabel 723"/>
    <w:qFormat/>
    <w:rPr>
      <w:rFonts w:cs="OpenSymbol"/>
    </w:rPr>
  </w:style>
  <w:style w:type="character" w:styleId="ListLabel724">
    <w:name w:val="ListLabel 724"/>
    <w:qFormat/>
    <w:rPr>
      <w:rFonts w:cs="OpenSymbol"/>
    </w:rPr>
  </w:style>
  <w:style w:type="character" w:styleId="ListLabel725">
    <w:name w:val="ListLabel 725"/>
    <w:qFormat/>
    <w:rPr>
      <w:rFonts w:cs="OpenSymbol"/>
    </w:rPr>
  </w:style>
  <w:style w:type="character" w:styleId="ListLabel726">
    <w:name w:val="ListLabel 726"/>
    <w:qFormat/>
    <w:rPr>
      <w:rFonts w:cs="OpenSymbol"/>
    </w:rPr>
  </w:style>
  <w:style w:type="character" w:styleId="ListLabel727">
    <w:name w:val="ListLabel 727"/>
    <w:qFormat/>
    <w:rPr>
      <w:rFonts w:cs="OpenSymbol"/>
    </w:rPr>
  </w:style>
  <w:style w:type="character" w:styleId="ListLabel728">
    <w:name w:val="ListLabel 728"/>
    <w:qFormat/>
    <w:rPr>
      <w:rFonts w:cs="OpenSymbol"/>
    </w:rPr>
  </w:style>
  <w:style w:type="character" w:styleId="ListLabel729">
    <w:name w:val="ListLabel 729"/>
    <w:qFormat/>
    <w:rPr>
      <w:rFonts w:cs="OpenSymbol"/>
    </w:rPr>
  </w:style>
  <w:style w:type="character" w:styleId="ListLabel730">
    <w:name w:val="ListLabel 730"/>
    <w:qFormat/>
    <w:rPr>
      <w:rFonts w:cs="OpenSymbol"/>
      <w:b w:val="false"/>
      <w:sz w:val="24"/>
    </w:rPr>
  </w:style>
  <w:style w:type="character" w:styleId="ListLabel731">
    <w:name w:val="ListLabel 731"/>
    <w:qFormat/>
    <w:rPr>
      <w:rFonts w:cs="OpenSymbol"/>
    </w:rPr>
  </w:style>
  <w:style w:type="character" w:styleId="ListLabel732">
    <w:name w:val="ListLabel 732"/>
    <w:qFormat/>
    <w:rPr>
      <w:rFonts w:cs="OpenSymbol"/>
    </w:rPr>
  </w:style>
  <w:style w:type="character" w:styleId="ListLabel733">
    <w:name w:val="ListLabel 733"/>
    <w:qFormat/>
    <w:rPr>
      <w:rFonts w:cs="OpenSymbol"/>
    </w:rPr>
  </w:style>
  <w:style w:type="character" w:styleId="ListLabel734">
    <w:name w:val="ListLabel 734"/>
    <w:qFormat/>
    <w:rPr>
      <w:rFonts w:cs="OpenSymbol"/>
    </w:rPr>
  </w:style>
  <w:style w:type="character" w:styleId="ListLabel735">
    <w:name w:val="ListLabel 735"/>
    <w:qFormat/>
    <w:rPr>
      <w:rFonts w:cs="OpenSymbol"/>
    </w:rPr>
  </w:style>
  <w:style w:type="character" w:styleId="ListLabel736">
    <w:name w:val="ListLabel 736"/>
    <w:qFormat/>
    <w:rPr>
      <w:rFonts w:cs="OpenSymbol"/>
    </w:rPr>
  </w:style>
  <w:style w:type="character" w:styleId="ListLabel737">
    <w:name w:val="ListLabel 737"/>
    <w:qFormat/>
    <w:rPr>
      <w:rFonts w:cs="OpenSymbol"/>
    </w:rPr>
  </w:style>
  <w:style w:type="character" w:styleId="ListLabel738">
    <w:name w:val="ListLabel 738"/>
    <w:qFormat/>
    <w:rPr>
      <w:rFonts w:cs="OpenSymbol"/>
    </w:rPr>
  </w:style>
  <w:style w:type="character" w:styleId="ListLabel739">
    <w:name w:val="ListLabel 739"/>
    <w:qFormat/>
    <w:rPr>
      <w:rFonts w:cs="OpenSymbol"/>
      <w:sz w:val="24"/>
    </w:rPr>
  </w:style>
  <w:style w:type="character" w:styleId="ListLabel740">
    <w:name w:val="ListLabel 740"/>
    <w:qFormat/>
    <w:rPr>
      <w:rFonts w:cs="OpenSymbol"/>
    </w:rPr>
  </w:style>
  <w:style w:type="character" w:styleId="ListLabel741">
    <w:name w:val="ListLabel 741"/>
    <w:qFormat/>
    <w:rPr>
      <w:rFonts w:cs="OpenSymbol"/>
    </w:rPr>
  </w:style>
  <w:style w:type="character" w:styleId="ListLabel742">
    <w:name w:val="ListLabel 742"/>
    <w:qFormat/>
    <w:rPr>
      <w:rFonts w:cs="OpenSymbol"/>
    </w:rPr>
  </w:style>
  <w:style w:type="character" w:styleId="ListLabel743">
    <w:name w:val="ListLabel 743"/>
    <w:qFormat/>
    <w:rPr>
      <w:rFonts w:cs="OpenSymbol"/>
    </w:rPr>
  </w:style>
  <w:style w:type="character" w:styleId="ListLabel744">
    <w:name w:val="ListLabel 744"/>
    <w:qFormat/>
    <w:rPr>
      <w:rFonts w:cs="OpenSymbol"/>
    </w:rPr>
  </w:style>
  <w:style w:type="character" w:styleId="ListLabel745">
    <w:name w:val="ListLabel 745"/>
    <w:qFormat/>
    <w:rPr>
      <w:rFonts w:cs="OpenSymbol"/>
    </w:rPr>
  </w:style>
  <w:style w:type="character" w:styleId="ListLabel746">
    <w:name w:val="ListLabel 746"/>
    <w:qFormat/>
    <w:rPr>
      <w:rFonts w:cs="OpenSymbol"/>
    </w:rPr>
  </w:style>
  <w:style w:type="character" w:styleId="ListLabel747">
    <w:name w:val="ListLabel 747"/>
    <w:qFormat/>
    <w:rPr>
      <w:rFonts w:cs="OpenSymbol"/>
    </w:rPr>
  </w:style>
  <w:style w:type="character" w:styleId="ListLabel748">
    <w:name w:val="ListLabel 748"/>
    <w:qFormat/>
    <w:rPr>
      <w:rFonts w:cs="OpenSymbol"/>
      <w:sz w:val="24"/>
    </w:rPr>
  </w:style>
  <w:style w:type="character" w:styleId="ListLabel749">
    <w:name w:val="ListLabel 749"/>
    <w:qFormat/>
    <w:rPr>
      <w:rFonts w:cs="OpenSymbol"/>
    </w:rPr>
  </w:style>
  <w:style w:type="character" w:styleId="ListLabel750">
    <w:name w:val="ListLabel 750"/>
    <w:qFormat/>
    <w:rPr>
      <w:rFonts w:cs="OpenSymbol"/>
    </w:rPr>
  </w:style>
  <w:style w:type="character" w:styleId="ListLabel751">
    <w:name w:val="ListLabel 751"/>
    <w:qFormat/>
    <w:rPr>
      <w:rFonts w:cs="OpenSymbol"/>
    </w:rPr>
  </w:style>
  <w:style w:type="character" w:styleId="ListLabel752">
    <w:name w:val="ListLabel 752"/>
    <w:qFormat/>
    <w:rPr>
      <w:rFonts w:cs="OpenSymbol"/>
    </w:rPr>
  </w:style>
  <w:style w:type="character" w:styleId="ListLabel753">
    <w:name w:val="ListLabel 753"/>
    <w:qFormat/>
    <w:rPr>
      <w:rFonts w:cs="OpenSymbol"/>
    </w:rPr>
  </w:style>
  <w:style w:type="character" w:styleId="ListLabel754">
    <w:name w:val="ListLabel 754"/>
    <w:qFormat/>
    <w:rPr>
      <w:rFonts w:cs="OpenSymbol"/>
    </w:rPr>
  </w:style>
  <w:style w:type="character" w:styleId="ListLabel755">
    <w:name w:val="ListLabel 755"/>
    <w:qFormat/>
    <w:rPr>
      <w:rFonts w:cs="OpenSymbol"/>
    </w:rPr>
  </w:style>
  <w:style w:type="character" w:styleId="ListLabel756">
    <w:name w:val="ListLabel 756"/>
    <w:qFormat/>
    <w:rPr>
      <w:rFonts w:cs="OpenSymbol"/>
    </w:rPr>
  </w:style>
  <w:style w:type="paragraph" w:styleId="Heading">
    <w:name w:val="Heading"/>
    <w:basedOn w:val="Normal"/>
    <w:next w:val="TextBody"/>
    <w:qFormat/>
    <w:pPr>
      <w:keepNext/>
      <w:spacing w:before="240" w:after="120"/>
    </w:pPr>
    <w:rPr>
      <w:rFonts w:ascii="Liberation Sans" w:hAnsi="Liberation Sans" w:eastAsia="Noto Sans CJK SC Regular" w:cs="Noto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Footnote">
    <w:name w:val="Footnote Text"/>
    <w:basedOn w:val="Normal"/>
    <w:pPr>
      <w:suppressLineNumbers/>
      <w:ind w:left="339" w:hanging="339"/>
    </w:pPr>
    <w:rPr>
      <w:sz w:val="20"/>
      <w:szCs w:val="20"/>
    </w:rPr>
  </w:style>
  <w:style w:type="paragraph" w:styleId="Footer">
    <w:name w:val="Footer"/>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word/_rels/footnotes.xml.rels><?xml version="1.0" encoding="UTF-8"?>
<Relationships xmlns="http://schemas.openxmlformats.org/package/2006/relationships"><Relationship Id="rId1" Type="http://schemas.openxmlformats.org/officeDocument/2006/relationships/hyperlink" Target="http://fascc.org/documents/contract" TargetMode="External"/><Relationship Id="rId2" Type="http://schemas.openxmlformats.org/officeDocument/2006/relationships/hyperlink" Target="http://fascc.org/sites/default/files/documents/docs/contract.pdf" TargetMode="External"/>
</Relationships>
</file>

<file path=docProps/app.xml><?xml version="1.0" encoding="utf-8"?>
<Properties xmlns="http://schemas.openxmlformats.org/officeDocument/2006/extended-properties" xmlns:vt="http://schemas.openxmlformats.org/officeDocument/2006/docPropsVTypes">
  <Template/>
  <TotalTime>1020</TotalTime>
  <Application>LibreOffice/5.2.7.2$Linux_X86_64 LibreOffice_project/20m0$Build-2</Application>
  <Pages>6</Pages>
  <Words>1677</Words>
  <Characters>10068</Characters>
  <CharactersWithSpaces>11630</CharactersWithSpaces>
  <Paragraphs>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2019-12-01T20:00:30Z</dcterms:created>
  <dc:creator/>
  <dc:description/>
  <dc:language>en-US</dc:language>
  <cp:lastModifiedBy/>
  <dcterms:modified xsi:type="dcterms:W3CDTF">2020-01-26T23:43:51Z</dcterms:modified>
  <cp:revision>21</cp:revision>
  <dc:subject/>
  <dc:title/>
</cp:coreProperties>
</file>