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579C" w:rsidRDefault="0043579C" w:rsidP="0043579C">
      <w:bookmarkStart w:id="0" w:name="_GoBack"/>
      <w:bookmarkEnd w:id="0"/>
      <w:r>
        <w:rPr>
          <w:noProof/>
        </w:rPr>
        <w:drawing>
          <wp:anchor distT="0" distB="0" distL="114300" distR="114300" simplePos="0" relativeHeight="251658240" behindDoc="0" locked="0" layoutInCell="1" allowOverlap="1">
            <wp:simplePos x="0" y="0"/>
            <wp:positionH relativeFrom="column">
              <wp:posOffset>2062480</wp:posOffset>
            </wp:positionH>
            <wp:positionV relativeFrom="paragraph">
              <wp:posOffset>-50800</wp:posOffset>
            </wp:positionV>
            <wp:extent cx="1828800" cy="1879600"/>
            <wp:effectExtent l="0" t="0" r="0" b="6350"/>
            <wp:wrapSquare wrapText="bothSides"/>
            <wp:docPr id="1" name="Picture 1" descr="logo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Small.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28800" cy="1879600"/>
                    </a:xfrm>
                    <a:prstGeom prst="rect">
                      <a:avLst/>
                    </a:prstGeom>
                    <a:noFill/>
                  </pic:spPr>
                </pic:pic>
              </a:graphicData>
            </a:graphic>
            <wp14:sizeRelH relativeFrom="page">
              <wp14:pctWidth>0</wp14:pctWidth>
            </wp14:sizeRelH>
            <wp14:sizeRelV relativeFrom="page">
              <wp14:pctHeight>0</wp14:pctHeight>
            </wp14:sizeRelV>
          </wp:anchor>
        </w:drawing>
      </w:r>
    </w:p>
    <w:p w:rsidR="0043579C" w:rsidRDefault="0043579C" w:rsidP="0043579C"/>
    <w:p w:rsidR="0043579C" w:rsidRDefault="0043579C" w:rsidP="0043579C">
      <w:pPr>
        <w:jc w:val="center"/>
        <w:rPr>
          <w:rFonts w:ascii="Cambria" w:hAnsi="Cambria"/>
          <w:b/>
          <w:szCs w:val="28"/>
        </w:rPr>
      </w:pPr>
    </w:p>
    <w:p w:rsidR="0043579C" w:rsidRDefault="0043579C" w:rsidP="0043579C">
      <w:pPr>
        <w:jc w:val="center"/>
        <w:rPr>
          <w:rFonts w:ascii="Cambria" w:hAnsi="Cambria"/>
          <w:b/>
          <w:szCs w:val="28"/>
        </w:rPr>
      </w:pPr>
    </w:p>
    <w:p w:rsidR="0043579C" w:rsidRDefault="0043579C" w:rsidP="0043579C">
      <w:pPr>
        <w:jc w:val="center"/>
        <w:rPr>
          <w:rFonts w:ascii="Cambria" w:hAnsi="Cambria"/>
          <w:b/>
          <w:szCs w:val="28"/>
        </w:rPr>
      </w:pPr>
    </w:p>
    <w:p w:rsidR="0043579C" w:rsidRDefault="0043579C" w:rsidP="0043579C">
      <w:pPr>
        <w:jc w:val="center"/>
        <w:rPr>
          <w:rFonts w:ascii="Cambria" w:hAnsi="Cambria"/>
          <w:b/>
          <w:szCs w:val="28"/>
        </w:rPr>
      </w:pPr>
    </w:p>
    <w:p w:rsidR="0043579C" w:rsidRDefault="0043579C" w:rsidP="0043579C">
      <w:pPr>
        <w:rPr>
          <w:rFonts w:ascii="Cambria" w:hAnsi="Cambria"/>
          <w:b/>
          <w:szCs w:val="28"/>
        </w:rPr>
      </w:pPr>
    </w:p>
    <w:p w:rsidR="0043579C" w:rsidRPr="0043579C" w:rsidRDefault="0043579C" w:rsidP="0043579C">
      <w:pPr>
        <w:jc w:val="center"/>
        <w:rPr>
          <w:rFonts w:asciiTheme="majorHAnsi" w:hAnsiTheme="majorHAnsi"/>
          <w:b/>
          <w:sz w:val="28"/>
          <w:szCs w:val="28"/>
        </w:rPr>
      </w:pPr>
      <w:r w:rsidRPr="0043579C">
        <w:rPr>
          <w:rFonts w:asciiTheme="majorHAnsi" w:hAnsiTheme="majorHAnsi"/>
          <w:b/>
          <w:sz w:val="28"/>
          <w:szCs w:val="28"/>
        </w:rPr>
        <w:t>Faculty Council of Community Colleges</w:t>
      </w:r>
    </w:p>
    <w:p w:rsidR="0043579C" w:rsidRPr="0043579C" w:rsidRDefault="0043579C" w:rsidP="0043579C">
      <w:pPr>
        <w:jc w:val="center"/>
        <w:rPr>
          <w:rFonts w:asciiTheme="majorHAnsi" w:eastAsia="Arial" w:hAnsiTheme="majorHAnsi" w:cs="Arial"/>
          <w:b/>
          <w:sz w:val="28"/>
          <w:szCs w:val="28"/>
        </w:rPr>
      </w:pPr>
      <w:r w:rsidRPr="0043579C">
        <w:rPr>
          <w:rFonts w:asciiTheme="majorHAnsi" w:hAnsiTheme="majorHAnsi" w:cstheme="majorHAnsi"/>
          <w:b/>
          <w:sz w:val="28"/>
          <w:szCs w:val="28"/>
        </w:rPr>
        <w:t xml:space="preserve">Resolution </w:t>
      </w:r>
      <w:r>
        <w:rPr>
          <w:rFonts w:asciiTheme="majorHAnsi" w:hAnsiTheme="majorHAnsi" w:cstheme="majorHAnsi"/>
          <w:b/>
          <w:sz w:val="28"/>
          <w:szCs w:val="28"/>
        </w:rPr>
        <w:t xml:space="preserve">on </w:t>
      </w:r>
      <w:r w:rsidRPr="0043579C">
        <w:rPr>
          <w:rFonts w:asciiTheme="majorHAnsi" w:eastAsia="Arial" w:hAnsiTheme="majorHAnsi" w:cs="Arial"/>
          <w:b/>
          <w:sz w:val="28"/>
          <w:szCs w:val="28"/>
        </w:rPr>
        <w:t>Governance Involvement in New Initiatives</w:t>
      </w:r>
      <w:r w:rsidRPr="0043579C">
        <w:rPr>
          <w:rFonts w:asciiTheme="majorHAnsi" w:hAnsiTheme="majorHAnsi" w:cstheme="majorHAnsi"/>
          <w:b/>
          <w:sz w:val="28"/>
          <w:szCs w:val="28"/>
        </w:rPr>
        <w:br/>
      </w:r>
      <w:r>
        <w:rPr>
          <w:rFonts w:asciiTheme="majorHAnsi" w:hAnsiTheme="majorHAnsi" w:cstheme="majorHAnsi"/>
          <w:b/>
          <w:sz w:val="28"/>
          <w:szCs w:val="28"/>
        </w:rPr>
        <w:br/>
      </w:r>
      <w:r w:rsidR="00301DF1">
        <w:rPr>
          <w:rFonts w:asciiTheme="majorHAnsi" w:hAnsiTheme="majorHAnsi" w:cstheme="majorHAnsi"/>
          <w:b/>
          <w:sz w:val="24"/>
          <w:szCs w:val="24"/>
        </w:rPr>
        <w:t>ASA5</w:t>
      </w:r>
      <w:r w:rsidRPr="0043579C">
        <w:rPr>
          <w:rFonts w:asciiTheme="majorHAnsi" w:hAnsiTheme="majorHAnsi" w:cstheme="majorHAnsi"/>
          <w:b/>
          <w:sz w:val="24"/>
          <w:szCs w:val="24"/>
        </w:rPr>
        <w:t>: 2017 – 2018</w:t>
      </w:r>
      <w:r w:rsidRPr="0043579C">
        <w:rPr>
          <w:rFonts w:asciiTheme="majorHAnsi" w:hAnsiTheme="majorHAnsi" w:cstheme="majorHAnsi"/>
          <w:b/>
          <w:sz w:val="24"/>
          <w:szCs w:val="24"/>
        </w:rPr>
        <w:br/>
        <w:t>Passed April 7, 2018</w:t>
      </w:r>
    </w:p>
    <w:p w:rsidR="007F7B2D" w:rsidRPr="0043579C" w:rsidRDefault="0043579C">
      <w:pPr>
        <w:spacing w:after="200"/>
        <w:rPr>
          <w:rFonts w:asciiTheme="majorHAnsi" w:eastAsia="Arial" w:hAnsiTheme="majorHAnsi" w:cs="Arial"/>
          <w:sz w:val="24"/>
          <w:szCs w:val="24"/>
        </w:rPr>
      </w:pPr>
      <w:r w:rsidRPr="0043579C">
        <w:rPr>
          <w:rFonts w:asciiTheme="majorHAnsi" w:eastAsia="Arial" w:hAnsiTheme="majorHAnsi" w:cs="Arial"/>
          <w:b/>
          <w:sz w:val="24"/>
          <w:szCs w:val="24"/>
        </w:rPr>
        <w:t>WHEREA</w:t>
      </w:r>
      <w:r w:rsidR="000520C7" w:rsidRPr="0043579C">
        <w:rPr>
          <w:rFonts w:asciiTheme="majorHAnsi" w:eastAsia="Arial" w:hAnsiTheme="majorHAnsi" w:cs="Arial"/>
          <w:b/>
          <w:sz w:val="24"/>
          <w:szCs w:val="24"/>
        </w:rPr>
        <w:t>S</w:t>
      </w:r>
      <w:r w:rsidR="000520C7" w:rsidRPr="0043579C">
        <w:rPr>
          <w:rFonts w:asciiTheme="majorHAnsi" w:eastAsia="Arial" w:hAnsiTheme="majorHAnsi" w:cs="Arial"/>
          <w:sz w:val="24"/>
          <w:szCs w:val="24"/>
        </w:rPr>
        <w:t xml:space="preserve"> a climate of collaboration and consultation among the academic affairs administration and the faculty of a campus is vital to successfully providing a full complement of excellent academic programs; and</w:t>
      </w:r>
    </w:p>
    <w:p w:rsidR="007F7B2D" w:rsidRPr="0043579C" w:rsidRDefault="000520C7">
      <w:pPr>
        <w:spacing w:after="200"/>
        <w:rPr>
          <w:rFonts w:asciiTheme="majorHAnsi" w:eastAsia="Arial" w:hAnsiTheme="majorHAnsi" w:cs="Arial"/>
          <w:sz w:val="24"/>
          <w:szCs w:val="24"/>
        </w:rPr>
      </w:pPr>
      <w:r w:rsidRPr="0043579C">
        <w:rPr>
          <w:rFonts w:asciiTheme="majorHAnsi" w:eastAsia="Arial" w:hAnsiTheme="majorHAnsi" w:cs="Arial"/>
          <w:b/>
          <w:sz w:val="24"/>
          <w:szCs w:val="24"/>
        </w:rPr>
        <w:t>WHEREAS</w:t>
      </w:r>
      <w:r w:rsidRPr="0043579C">
        <w:rPr>
          <w:rFonts w:asciiTheme="majorHAnsi" w:eastAsia="Arial" w:hAnsiTheme="majorHAnsi" w:cs="Arial"/>
          <w:sz w:val="24"/>
          <w:szCs w:val="24"/>
        </w:rPr>
        <w:t xml:space="preserve"> the 1966 AAUP, ACE, and AGB joint Statement on Government of Colleges and Universities states that it is “the responsibility primarily of the faculty to determine the appropriate curriculum and procedures of student instruction”; and</w:t>
      </w:r>
    </w:p>
    <w:p w:rsidR="007F7B2D" w:rsidRPr="0043579C" w:rsidRDefault="000520C7">
      <w:pPr>
        <w:spacing w:after="200"/>
        <w:rPr>
          <w:rFonts w:asciiTheme="majorHAnsi" w:eastAsia="Arial" w:hAnsiTheme="majorHAnsi" w:cs="Arial"/>
          <w:sz w:val="24"/>
          <w:szCs w:val="24"/>
        </w:rPr>
      </w:pPr>
      <w:r w:rsidRPr="0043579C">
        <w:rPr>
          <w:rFonts w:asciiTheme="majorHAnsi" w:eastAsia="Arial" w:hAnsiTheme="majorHAnsi" w:cs="Arial"/>
          <w:b/>
          <w:sz w:val="24"/>
          <w:szCs w:val="24"/>
        </w:rPr>
        <w:t>WHEREAS</w:t>
      </w:r>
      <w:r w:rsidRPr="0043579C">
        <w:rPr>
          <w:rFonts w:asciiTheme="majorHAnsi" w:eastAsia="Arial" w:hAnsiTheme="majorHAnsi" w:cs="Arial"/>
          <w:sz w:val="24"/>
          <w:szCs w:val="24"/>
        </w:rPr>
        <w:t xml:space="preserve"> Standard III of the Middle States Commission of Higher Education states that, "An accredited institution possesses and demonstrates: student learning experiences that are designed, delivered, and assessed by faculty (full-time or part-time) and/or other appropriate professionals who are rigorous and effective in teaching"; and</w:t>
      </w:r>
    </w:p>
    <w:p w:rsidR="007F7B2D" w:rsidRPr="0043579C" w:rsidRDefault="000520C7">
      <w:pPr>
        <w:spacing w:after="200"/>
        <w:rPr>
          <w:rFonts w:asciiTheme="majorHAnsi" w:eastAsia="Arial" w:hAnsiTheme="majorHAnsi" w:cs="Arial"/>
          <w:sz w:val="24"/>
          <w:szCs w:val="24"/>
        </w:rPr>
      </w:pPr>
      <w:r w:rsidRPr="0043579C">
        <w:rPr>
          <w:rFonts w:asciiTheme="majorHAnsi" w:eastAsia="Arial" w:hAnsiTheme="majorHAnsi" w:cs="Arial"/>
          <w:b/>
          <w:sz w:val="24"/>
          <w:szCs w:val="24"/>
        </w:rPr>
        <w:t>WHEREAS</w:t>
      </w:r>
      <w:r w:rsidRPr="0043579C">
        <w:rPr>
          <w:rFonts w:asciiTheme="majorHAnsi" w:eastAsia="Arial" w:hAnsiTheme="majorHAnsi" w:cs="Arial"/>
          <w:sz w:val="24"/>
          <w:szCs w:val="24"/>
        </w:rPr>
        <w:t xml:space="preserve"> the Policies of the SUNY Board of Trustees (Article X, Section 4) stipulate that “the faculty of each college shall have the obligation to participate significantly in the initiation, development, and implementation of the educational program”; and</w:t>
      </w:r>
    </w:p>
    <w:p w:rsidR="007F7B2D" w:rsidRPr="0043579C" w:rsidRDefault="000520C7">
      <w:pPr>
        <w:spacing w:after="200"/>
        <w:rPr>
          <w:rFonts w:asciiTheme="majorHAnsi" w:eastAsia="Arial" w:hAnsiTheme="majorHAnsi" w:cs="Arial"/>
          <w:sz w:val="24"/>
          <w:szCs w:val="24"/>
        </w:rPr>
      </w:pPr>
      <w:r w:rsidRPr="0043579C">
        <w:rPr>
          <w:rFonts w:asciiTheme="majorHAnsi" w:eastAsia="Arial" w:hAnsiTheme="majorHAnsi" w:cs="Arial"/>
          <w:b/>
          <w:sz w:val="24"/>
          <w:szCs w:val="24"/>
        </w:rPr>
        <w:t>WHEREAS</w:t>
      </w:r>
      <w:r w:rsidRPr="0043579C">
        <w:rPr>
          <w:rFonts w:asciiTheme="majorHAnsi" w:eastAsia="Arial" w:hAnsiTheme="majorHAnsi" w:cs="Arial"/>
          <w:sz w:val="24"/>
          <w:szCs w:val="24"/>
        </w:rPr>
        <w:t xml:space="preserve"> the campus faculty governance organization is the recognized representative of the faculty for the purpose of shared governance, and the Campus Governance Leader bears ultimate responsibility for ensuring that the procedures of the faculty governance organization are fully and promptly completed; and</w:t>
      </w:r>
    </w:p>
    <w:p w:rsidR="007F7B2D" w:rsidRPr="0043579C" w:rsidRDefault="000520C7">
      <w:pPr>
        <w:spacing w:after="200"/>
        <w:rPr>
          <w:rFonts w:asciiTheme="majorHAnsi" w:eastAsia="Arial" w:hAnsiTheme="majorHAnsi" w:cs="Arial"/>
          <w:sz w:val="24"/>
          <w:szCs w:val="24"/>
        </w:rPr>
      </w:pPr>
      <w:r w:rsidRPr="0043579C">
        <w:rPr>
          <w:rFonts w:asciiTheme="majorHAnsi" w:eastAsia="Arial" w:hAnsiTheme="majorHAnsi" w:cs="Arial"/>
          <w:b/>
          <w:sz w:val="24"/>
          <w:szCs w:val="24"/>
        </w:rPr>
        <w:t>WHEREAS</w:t>
      </w:r>
      <w:r w:rsidRPr="0043579C">
        <w:rPr>
          <w:rFonts w:asciiTheme="majorHAnsi" w:eastAsia="Arial" w:hAnsiTheme="majorHAnsi" w:cs="Arial"/>
          <w:sz w:val="24"/>
          <w:szCs w:val="24"/>
        </w:rPr>
        <w:t xml:space="preserve"> many SUNY academic forms currently require an affirmation that “the proposal has met all applicable ... shared governance procedures for consultation;” and</w:t>
      </w:r>
    </w:p>
    <w:p w:rsidR="007F7B2D" w:rsidRPr="0043579C" w:rsidRDefault="000520C7">
      <w:pPr>
        <w:spacing w:after="200"/>
        <w:rPr>
          <w:rFonts w:asciiTheme="majorHAnsi" w:eastAsia="Arial" w:hAnsiTheme="majorHAnsi" w:cs="Arial"/>
          <w:sz w:val="24"/>
          <w:szCs w:val="24"/>
        </w:rPr>
      </w:pPr>
      <w:r w:rsidRPr="0043579C">
        <w:rPr>
          <w:rFonts w:asciiTheme="majorHAnsi" w:eastAsia="Arial" w:hAnsiTheme="majorHAnsi" w:cs="Arial"/>
          <w:b/>
          <w:sz w:val="24"/>
          <w:szCs w:val="24"/>
        </w:rPr>
        <w:lastRenderedPageBreak/>
        <w:t>WHEREAS</w:t>
      </w:r>
      <w:r w:rsidRPr="0043579C">
        <w:rPr>
          <w:rFonts w:asciiTheme="majorHAnsi" w:eastAsia="Arial" w:hAnsiTheme="majorHAnsi" w:cs="Arial"/>
          <w:sz w:val="24"/>
          <w:szCs w:val="24"/>
        </w:rPr>
        <w:t xml:space="preserve"> many new initiatives such as, but not limited to, P-Tech, Guided Pathways, Concurrent Enrollment and OER do not require changes in degree or curriculum but may require a restructuring of the degree which may affect academic standards, excellence or integrity; and</w:t>
      </w:r>
    </w:p>
    <w:p w:rsidR="007F7B2D" w:rsidRPr="0043579C" w:rsidRDefault="000520C7">
      <w:pPr>
        <w:spacing w:after="200"/>
        <w:rPr>
          <w:rFonts w:asciiTheme="majorHAnsi" w:eastAsia="Arial" w:hAnsiTheme="majorHAnsi" w:cs="Arial"/>
          <w:sz w:val="24"/>
          <w:szCs w:val="24"/>
        </w:rPr>
      </w:pPr>
      <w:r w:rsidRPr="0043579C">
        <w:rPr>
          <w:rFonts w:asciiTheme="majorHAnsi" w:eastAsia="Arial" w:hAnsiTheme="majorHAnsi" w:cs="Arial"/>
          <w:b/>
          <w:sz w:val="24"/>
          <w:szCs w:val="24"/>
        </w:rPr>
        <w:t>WHEREAS</w:t>
      </w:r>
      <w:r w:rsidRPr="0043579C">
        <w:rPr>
          <w:rFonts w:asciiTheme="majorHAnsi" w:eastAsia="Arial" w:hAnsiTheme="majorHAnsi" w:cs="Arial"/>
          <w:sz w:val="24"/>
          <w:szCs w:val="24"/>
        </w:rPr>
        <w:t xml:space="preserve"> SUNY is nationally recognized as a system that embraces shared governance and faculty driven initiatives; and</w:t>
      </w:r>
    </w:p>
    <w:p w:rsidR="007F7B2D" w:rsidRPr="0043579C" w:rsidRDefault="000520C7">
      <w:pPr>
        <w:spacing w:after="200"/>
        <w:rPr>
          <w:rFonts w:asciiTheme="majorHAnsi" w:eastAsia="Arial" w:hAnsiTheme="majorHAnsi" w:cs="Arial"/>
          <w:sz w:val="24"/>
          <w:szCs w:val="24"/>
        </w:rPr>
      </w:pPr>
      <w:r w:rsidRPr="0043579C">
        <w:rPr>
          <w:rFonts w:asciiTheme="majorHAnsi" w:eastAsia="Arial" w:hAnsiTheme="majorHAnsi" w:cs="Arial"/>
          <w:b/>
          <w:sz w:val="24"/>
          <w:szCs w:val="24"/>
        </w:rPr>
        <w:t>WHEREAS</w:t>
      </w:r>
      <w:r w:rsidRPr="0043579C">
        <w:rPr>
          <w:rFonts w:asciiTheme="majorHAnsi" w:eastAsia="Arial" w:hAnsiTheme="majorHAnsi" w:cs="Arial"/>
          <w:sz w:val="24"/>
          <w:szCs w:val="24"/>
        </w:rPr>
        <w:t xml:space="preserve"> the Faculty Council statement of October 2008 on “The Role of Faculty of Shared Governance” states that faculty are best qualified and should therefore have a primary role in the process of evaluating, implementing, assessing, and formulating policy relating to “Academic standards”; </w:t>
      </w:r>
    </w:p>
    <w:p w:rsidR="007F7B2D" w:rsidRPr="0043579C" w:rsidRDefault="000520C7">
      <w:pPr>
        <w:spacing w:after="200"/>
        <w:rPr>
          <w:rFonts w:asciiTheme="majorHAnsi" w:eastAsia="Arial" w:hAnsiTheme="majorHAnsi" w:cs="Arial"/>
          <w:sz w:val="24"/>
          <w:szCs w:val="24"/>
        </w:rPr>
      </w:pPr>
      <w:r w:rsidRPr="0043579C">
        <w:rPr>
          <w:rFonts w:asciiTheme="majorHAnsi" w:eastAsia="Arial" w:hAnsiTheme="majorHAnsi" w:cs="Arial"/>
          <w:b/>
          <w:sz w:val="24"/>
          <w:szCs w:val="24"/>
        </w:rPr>
        <w:t>WHEREAS</w:t>
      </w:r>
      <w:r w:rsidRPr="0043579C">
        <w:rPr>
          <w:rFonts w:asciiTheme="majorHAnsi" w:eastAsia="Arial" w:hAnsiTheme="majorHAnsi" w:cs="Arial"/>
          <w:sz w:val="24"/>
          <w:szCs w:val="24"/>
        </w:rPr>
        <w:t xml:space="preserve"> faculty are discipline experts and will be responsible for continued development of the curriculum and assessment; therefore</w:t>
      </w:r>
    </w:p>
    <w:p w:rsidR="007F7B2D" w:rsidRPr="0043579C" w:rsidRDefault="000520C7">
      <w:pPr>
        <w:rPr>
          <w:rFonts w:asciiTheme="majorHAnsi" w:eastAsia="Arial" w:hAnsiTheme="majorHAnsi" w:cs="Arial"/>
          <w:sz w:val="24"/>
          <w:szCs w:val="24"/>
        </w:rPr>
      </w:pPr>
      <w:bookmarkStart w:id="1" w:name="_v33ocmv5urjw" w:colFirst="0" w:colLast="0"/>
      <w:bookmarkEnd w:id="1"/>
      <w:r w:rsidRPr="0043579C">
        <w:rPr>
          <w:rFonts w:asciiTheme="majorHAnsi" w:eastAsia="Arial" w:hAnsiTheme="majorHAnsi" w:cs="Arial"/>
          <w:b/>
          <w:sz w:val="24"/>
          <w:szCs w:val="24"/>
        </w:rPr>
        <w:t>BE IT RESOLVED</w:t>
      </w:r>
      <w:r w:rsidRPr="0043579C">
        <w:rPr>
          <w:rFonts w:asciiTheme="majorHAnsi" w:eastAsia="Arial" w:hAnsiTheme="majorHAnsi" w:cs="Arial"/>
          <w:sz w:val="24"/>
          <w:szCs w:val="24"/>
        </w:rPr>
        <w:t xml:space="preserve"> that the Faculty Council of Community Colleges requests that the SUNY Chancellor </w:t>
      </w:r>
      <w:r w:rsidR="00EC55AE" w:rsidRPr="0043579C">
        <w:rPr>
          <w:rFonts w:asciiTheme="majorHAnsi" w:eastAsia="Arial" w:hAnsiTheme="majorHAnsi" w:cs="Arial"/>
          <w:sz w:val="24"/>
          <w:szCs w:val="24"/>
        </w:rPr>
        <w:t xml:space="preserve">continue to </w:t>
      </w:r>
      <w:r w:rsidRPr="0043579C">
        <w:rPr>
          <w:rFonts w:asciiTheme="majorHAnsi" w:eastAsia="Arial" w:hAnsiTheme="majorHAnsi" w:cs="Arial"/>
          <w:sz w:val="24"/>
          <w:szCs w:val="24"/>
        </w:rPr>
        <w:t>require the involvement of shared governance in the implementation of System funded and sponsored initiatives; and</w:t>
      </w:r>
    </w:p>
    <w:p w:rsidR="007F7B2D" w:rsidRPr="0043579C" w:rsidRDefault="000520C7">
      <w:pPr>
        <w:rPr>
          <w:rFonts w:asciiTheme="majorHAnsi" w:eastAsia="Arial" w:hAnsiTheme="majorHAnsi" w:cs="Arial"/>
          <w:sz w:val="24"/>
          <w:szCs w:val="24"/>
        </w:rPr>
      </w:pPr>
      <w:bookmarkStart w:id="2" w:name="_5iz42gxo2loh" w:colFirst="0" w:colLast="0"/>
      <w:bookmarkEnd w:id="2"/>
      <w:r w:rsidRPr="0043579C">
        <w:rPr>
          <w:rFonts w:asciiTheme="majorHAnsi" w:eastAsia="Arial" w:hAnsiTheme="majorHAnsi" w:cs="Arial"/>
          <w:b/>
          <w:sz w:val="24"/>
          <w:szCs w:val="24"/>
        </w:rPr>
        <w:t>BE IT FURTHER RESOLVED</w:t>
      </w:r>
      <w:r w:rsidRPr="0043579C">
        <w:rPr>
          <w:rFonts w:asciiTheme="majorHAnsi" w:eastAsia="Arial" w:hAnsiTheme="majorHAnsi" w:cs="Arial"/>
          <w:sz w:val="24"/>
          <w:szCs w:val="24"/>
        </w:rPr>
        <w:t xml:space="preserve"> that the Faculty Council of Community Colleges strongly encourages the President of each campus ensure that shared governance bodies are involved in the development of any processes, procedures or policies</w:t>
      </w:r>
      <w:r w:rsidR="00EC55AE" w:rsidRPr="0043579C">
        <w:rPr>
          <w:rFonts w:asciiTheme="majorHAnsi" w:eastAsia="Arial" w:hAnsiTheme="majorHAnsi" w:cs="Arial"/>
          <w:sz w:val="24"/>
          <w:szCs w:val="24"/>
        </w:rPr>
        <w:t xml:space="preserve"> </w:t>
      </w:r>
      <w:r w:rsidRPr="0043579C">
        <w:rPr>
          <w:rFonts w:asciiTheme="majorHAnsi" w:eastAsia="Arial" w:hAnsiTheme="majorHAnsi" w:cs="Arial"/>
          <w:sz w:val="24"/>
          <w:szCs w:val="24"/>
        </w:rPr>
        <w:t>used to implement new academic initiatives to ensure academic standards, excellence and integrity are in place and upheld.</w:t>
      </w:r>
    </w:p>
    <w:p w:rsidR="007F7B2D" w:rsidRPr="0043579C" w:rsidRDefault="007F7B2D">
      <w:pPr>
        <w:rPr>
          <w:rFonts w:asciiTheme="majorHAnsi" w:eastAsia="Arial" w:hAnsiTheme="majorHAnsi" w:cs="Arial"/>
          <w:sz w:val="24"/>
          <w:szCs w:val="24"/>
        </w:rPr>
      </w:pPr>
      <w:bookmarkStart w:id="3" w:name="_mla4c7w63op8" w:colFirst="0" w:colLast="0"/>
      <w:bookmarkEnd w:id="3"/>
    </w:p>
    <w:p w:rsidR="007F7B2D" w:rsidRPr="0043579C" w:rsidRDefault="007F7B2D">
      <w:pPr>
        <w:spacing w:after="200"/>
        <w:rPr>
          <w:rFonts w:asciiTheme="majorHAnsi" w:eastAsia="Arial" w:hAnsiTheme="majorHAnsi" w:cs="Arial"/>
          <w:sz w:val="24"/>
          <w:szCs w:val="24"/>
        </w:rPr>
      </w:pPr>
    </w:p>
    <w:sectPr w:rsidR="007F7B2D" w:rsidRPr="0043579C">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7B2D"/>
    <w:rsid w:val="000520C7"/>
    <w:rsid w:val="001605EF"/>
    <w:rsid w:val="001C39BD"/>
    <w:rsid w:val="00301DF1"/>
    <w:rsid w:val="0043579C"/>
    <w:rsid w:val="004932F7"/>
    <w:rsid w:val="007F7B2D"/>
    <w:rsid w:val="00804AB0"/>
    <w:rsid w:val="00960D76"/>
    <w:rsid w:val="00EC55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56C37A1-E063-45A3-87A7-C7B27DE02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szCs w:val="22"/>
        <w:lang w:val="en-US" w:eastAsia="en-US" w:bidi="ar-SA"/>
      </w:rPr>
    </w:rPrDefault>
    <w:pPrDefault>
      <w:pPr>
        <w:pBdr>
          <w:top w:val="nil"/>
          <w:left w:val="nil"/>
          <w:bottom w:val="nil"/>
          <w:right w:val="nil"/>
          <w:between w:val="nil"/>
        </w:pBd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semiHidden/>
    <w:unhideWhenUsed/>
    <w:rsid w:val="0043579C"/>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48968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456</Words>
  <Characters>2600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Erie Community College</Company>
  <LinksUpToDate>false</LinksUpToDate>
  <CharactersWithSpaces>3050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Delaney, Michael</dc:creator>
  <cp:lastModifiedBy>Danna Prather</cp:lastModifiedBy>
  <cp:revision>2</cp:revision>
  <dcterms:created xsi:type="dcterms:W3CDTF">2018-04-13T18:27:00Z</dcterms:created>
  <dcterms:modified xsi:type="dcterms:W3CDTF">2018-04-13T18:27:00Z</dcterms:modified>
  <cp:contentStatus/>
</cp:coreProperties>
</file>