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pacing w:before="20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Suffolk County Community College</w:t>
      </w:r>
    </w:p>
    <w:p>
      <w:pPr>
        <w:pStyle w:val="Body A"/>
        <w:spacing w:before="20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Grant Campus</w:t>
      </w:r>
    </w:p>
    <w:p>
      <w:pPr>
        <w:pStyle w:val="Body A"/>
        <w:spacing w:before="20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Academic Assembly</w:t>
      </w:r>
    </w:p>
    <w:p>
      <w:pPr>
        <w:pStyle w:val="Body A"/>
        <w:spacing w:before="20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12/10</w:t>
      </w:r>
      <w:r>
        <w:rPr>
          <w:rFonts w:ascii="Times New Roman" w:hAnsi="Times New Roman"/>
          <w:sz w:val="24"/>
          <w:szCs w:val="24"/>
          <w:rtl w:val="0"/>
          <w:lang w:val="en-US"/>
        </w:rPr>
        <w:t>/2017</w:t>
      </w:r>
    </w:p>
    <w:p>
      <w:pPr>
        <w:pStyle w:val="Body A"/>
        <w:numPr>
          <w:ilvl w:val="0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Call to Order (Chair of the Assembly Alexander Kasiukov)</w:t>
      </w:r>
    </w:p>
    <w:p>
      <w:pPr>
        <w:pStyle w:val="Body A"/>
        <w:numPr>
          <w:ilvl w:val="0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Approval of the Minutes of </w:t>
      </w:r>
      <w:r>
        <w:rPr>
          <w:rFonts w:ascii="Times New Roman" w:hAnsi="Times New Roman"/>
          <w:sz w:val="24"/>
          <w:szCs w:val="24"/>
          <w:rtl w:val="0"/>
          <w:lang w:val="en-US"/>
        </w:rPr>
        <w:t>Nov 14</w:t>
      </w:r>
      <w:r>
        <w:rPr>
          <w:rFonts w:ascii="Times New Roman" w:hAnsi="Times New Roman"/>
          <w:sz w:val="24"/>
          <w:szCs w:val="24"/>
          <w:rtl w:val="0"/>
          <w:lang w:val="en-US"/>
        </w:rPr>
        <w:t>, 2017: minutes approved.</w:t>
      </w:r>
    </w:p>
    <w:p>
      <w:pPr>
        <w:pStyle w:val="Body A"/>
        <w:numPr>
          <w:ilvl w:val="0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Old Business: Approving the Exceptions to the Core Education Graduation Requirements for A. A., A. S., and A. A. S. Degree Programs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WHEREAS the College has concluded a review and/or revision of the Suffolk County Community College Core Education Graduation Requirements for A.A., A.S., and A.A.S. degrees through the faculty governance process, and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WHEREAS the College Academic Standards Committee resolutions 2016-2017-2, 2016-17-3, and 2016-2017-4 resolved that programs not meeting the Core Education Graduation Requirements must seek an exception through a clearly defined governance process, and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WHEREAS the College Academic Standards Committee seeks to provide guidance that curriculum committees may use to assist in their deliberations when an exception may be warranted, be it therefore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RESOLVED, that relief from adherence to Core Education Graduation Requirements for A.A., A.S., and A.A.S. degrees will be considered with a written rationale when curriculum proposals cannot comply due to SUNY General Education Requirements, SUNY Transfer Path Alignment, External Accreditation/Provisions, State Education Department Jointly Registered Programs, or SUNY mandates adopted by Suffolk County Community College.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Approved by the College-wide Academic Standards Committee on November 30, 2017 (16-0-0) as resolution 2017-2018-1 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Resolution 2017-09 [02] on Exceptions to Graduation Requirements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Approved: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passed unanimously </w:t>
      </w:r>
    </w:p>
    <w:p>
      <w:pPr>
        <w:pStyle w:val="Body A"/>
        <w:numPr>
          <w:ilvl w:val="0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New Business</w:t>
      </w:r>
      <w:r>
        <w:rPr>
          <w:rFonts w:ascii="Times New Roman" w:hAnsi="Times New Roman"/>
          <w:sz w:val="24"/>
          <w:szCs w:val="24"/>
          <w:rtl w:val="0"/>
          <w:lang w:val="en-US"/>
        </w:rPr>
        <w:t>: Grant Campus Curriculum proposals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Resolution 2017-09 [03]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rtl w:val="0"/>
          <w:lang w:val="en-US"/>
        </w:rPr>
        <w:t>Approving the Business A.A.S. in Marketing Degree Expedited Curriculum Revision Proposal</w:t>
      </w:r>
    </w:p>
    <w:p>
      <w:pPr>
        <w:pStyle w:val="Body A"/>
        <w:numPr>
          <w:ilvl w:val="2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Whereas: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the Grant Campus Business Department has proposed a revision to the A.A.S. in Marketing Degree curriculum; and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the revision improves the alignment of the curriculum with the Middle States Commission accreditation standards, while satisfying the SUNY seamless transfer requirements; and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the proposal has received the required approval of the College Associate Dean for Curriculum Development; and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the Grant Campus Curriculum Committee unanimously approved the proposal on Tuesday, November 21, 2017; therefore</w:t>
      </w:r>
    </w:p>
    <w:p>
      <w:pPr>
        <w:pStyle w:val="Body A"/>
        <w:numPr>
          <w:ilvl w:val="2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Be it resolved that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the Grant Campus Academic Assembly approves the Business A.A.S. in Marketing Degree Expedited Curriculum Revision Proposal.</w:t>
      </w:r>
    </w:p>
    <w:p>
      <w:pPr>
        <w:pStyle w:val="Body A"/>
        <w:numPr>
          <w:ilvl w:val="2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Vote: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Resolution 2017-09 [03]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Approved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 Business A.A.S. in Marketing Degree Expedited Curriculum Revision Proposal 32-0-3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Resolution 2017-09 [04]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rtl w:val="0"/>
          <w:lang w:val="en-US"/>
        </w:rPr>
        <w:t>Approving the Veterinary Science Technology Revised Curriculum and Course Proposal</w:t>
      </w:r>
    </w:p>
    <w:p>
      <w:pPr>
        <w:pStyle w:val="Body A"/>
        <w:numPr>
          <w:ilvl w:val="2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Whereas: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the Grant Campus Veterinary Science Technology Program proposed a revision of the Program's curriculum and courses; and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the Proposal focuses on increasing the success rate of the Program's students by addressing topics not currently covered in the curriculum, removing redundancies and improving curricular alignment of courses; and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the proposal has received the required approval of the College Associate Dean for Curriculum Development; and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the Grant Campus Curriculum Committee approved the Proposal 11-1-1 on Tuesday, November 21, 2017; therefore</w:t>
      </w:r>
    </w:p>
    <w:p>
      <w:pPr>
        <w:pStyle w:val="Body A"/>
        <w:numPr>
          <w:ilvl w:val="2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Be it resolved that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the Grant Campus Academic Assembly approves the Veterinary Science Technology Revised Curriculum and Course Proposal.</w:t>
      </w:r>
    </w:p>
    <w:p>
      <w:pPr>
        <w:pStyle w:val="Body A"/>
        <w:numPr>
          <w:ilvl w:val="2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Resolution 2017-09 [04]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Approved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: Veterinary Science Technology Revised Curriculum and Course Proposal 29-4-6 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Resolution 2017-09 [05]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rtl w:val="0"/>
          <w:lang w:val="en-US"/>
        </w:rPr>
        <w:t>Approving the Dental Hygiene Program Proposal</w:t>
      </w:r>
    </w:p>
    <w:p>
      <w:pPr>
        <w:pStyle w:val="Body A"/>
        <w:numPr>
          <w:ilvl w:val="2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Whereas: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the proposed Program will prepare students for entry-level positions as a registered dental hygienist as well as for transfer to a four-year college; and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there are career opportunities for dental hygienists in private solo and group practices, hospitals and other health service agencies, public schools, and other public institutions; and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the Dental Hygiene Program will be accredited by the American Dental Association (ADA) Commission on Dental Accreditation (CODA); and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the Program will be registered with the NYS Education Department, Office of Professions; and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the Program will be approved by the SUNY; and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the Proposal has received the required approval of the College Associate Dean for Curriculum Development; and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the Grant Campus Curriculum Committee approved the Proposal 14-0-1 on September 12, 2017; therefore</w:t>
      </w:r>
    </w:p>
    <w:p>
      <w:pPr>
        <w:pStyle w:val="Body A"/>
        <w:numPr>
          <w:ilvl w:val="2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Be it resolved that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the Grant Campus Academic Assembly approves the Dental Hygiene Program Proposal.</w:t>
      </w:r>
    </w:p>
    <w:p>
      <w:pPr>
        <w:pStyle w:val="Body A"/>
        <w:numPr>
          <w:ilvl w:val="2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Resolution 2017-09 [05]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Approved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 Dental Hygiene Program Proposal 34-2-3</w:t>
      </w:r>
    </w:p>
    <w:p>
      <w:pPr>
        <w:pStyle w:val="Body A"/>
        <w:numPr>
          <w:ilvl w:val="0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Campus Update (Executive Dean James Keane) (slides will be available in Assembly Update)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New Chair of English and the Humanities: Dr. Joe Gatti.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Compliance and Accessibility: Aging buildings will be brought up to standards.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Numbers that face out in classrooms for a safety issue, as requested by Suffolk County PD.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Secure in place devices to be distributed in rooms that do not have locking device on their doors. Training will be provided.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Sagtikos redesign and STEM programs commencing shortly. 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CLEP exams will be administered in skills center in LRC, many thanks to Chris Crowe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Performing Arts festival this week.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Art Gallery opening. 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Nursing pinning and ESL graduation upcoming. </w:t>
      </w:r>
    </w:p>
    <w:p>
      <w:pPr>
        <w:pStyle w:val="Body A"/>
        <w:numPr>
          <w:ilvl w:val="0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Hardship Fund Update: 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Intended for students who encounter emergency hardship. About a dozen per year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endowed allotment annually. Small committee of faculty and counselors use rubric to determine award and hardship. $500 is the maximum amount. Send students to financial aid or counselors office, or sent Dr. Keane a note and he will give you an application. It is not a scholarship, but more intended as a gap coverage in event of emergency. Application process tends to move quickly. </w:t>
      </w:r>
    </w:p>
    <w:p>
      <w:pPr>
        <w:pStyle w:val="Body A"/>
        <w:numPr>
          <w:ilvl w:val="0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For the Good of the Assembly: 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Please read the Assembly update online. Replacement server to WW2 is in progress. Please send committee reports and they will go into the next update. 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Sharks nightclub and Women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club will sponsor Take Back the Night. 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Programs on renewable energy and the STEM building will have a lot of wonderful things happening. Come to 204 Caumsett Hall for more information. 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Greg Ryan: Pedagogical Innovation Day will highlight programs we have been running the past few semesters. </w:t>
      </w:r>
    </w:p>
    <w:p>
      <w:pPr>
        <w:pStyle w:val="Body A"/>
        <w:numPr>
          <w:ilvl w:val="0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Motion to Adjourn</w:t>
      </w:r>
    </w:p>
    <w:p>
      <w:pPr>
        <w:pStyle w:val="Body A"/>
        <w:spacing w:before="200"/>
      </w:pPr>
      <w:r>
        <w:rPr>
          <w:rFonts w:ascii="Times New Roman" w:hAnsi="Times New Roman"/>
          <w:sz w:val="24"/>
          <w:szCs w:val="24"/>
          <w:rtl w:val="0"/>
          <w:lang w:val="en-US"/>
        </w:rPr>
        <w:t>Minutes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recorded by Kerry Carlson and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transcribed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by Kate 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Donoghue.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 A"/>
      <w:tabs>
        <w:tab w:val="center" w:pos="4680"/>
        <w:tab w:val="right" w:pos="9340"/>
        <w:tab w:val="clear" w:pos="9020"/>
      </w:tabs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arvard"/>
  </w:abstractNum>
  <w:abstractNum w:abstractNumId="1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0" w:comments="1" w:insDel="0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 A">
    <w:name w:val="Header &amp; Footer A"/>
    <w:next w:val="Header &amp; Footer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Harvard">
    <w:name w:val="Harvar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